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A6" w:rsidRPr="00FD3A26" w:rsidRDefault="00EE14A6" w:rsidP="000870BC">
      <w:pPr>
        <w:spacing w:before="120" w:after="120"/>
        <w:jc w:val="center"/>
        <w:rPr>
          <w:rFonts w:ascii="Arial" w:hAnsi="Arial" w:cs="Arial"/>
          <w:b/>
          <w:color w:val="1F497D" w:themeColor="text2"/>
          <w:sz w:val="28"/>
        </w:rPr>
      </w:pPr>
      <w:r w:rsidRPr="00FD3A26">
        <w:rPr>
          <w:rFonts w:ascii="Arial" w:hAnsi="Arial" w:cs="Arial"/>
          <w:b/>
          <w:color w:val="1F497D" w:themeColor="text2"/>
          <w:sz w:val="28"/>
        </w:rPr>
        <w:t>Décision relative à une demande de modification majeure de l’autorisation de mise à disposition sur le marché d’un produit biocide</w:t>
      </w:r>
    </w:p>
    <w:p w:rsidR="00EB5DD4" w:rsidRPr="00FD3A26" w:rsidRDefault="00BF1502" w:rsidP="000870BC">
      <w:pPr>
        <w:spacing w:after="0" w:line="240" w:lineRule="auto"/>
        <w:jc w:val="center"/>
        <w:rPr>
          <w:rFonts w:ascii="Arial" w:hAnsi="Arial" w:cs="Arial"/>
          <w:b/>
          <w:color w:val="1F497D" w:themeColor="text2"/>
          <w:sz w:val="28"/>
        </w:rPr>
      </w:pPr>
      <w:r w:rsidRPr="00FD3A26">
        <w:rPr>
          <w:rFonts w:ascii="Arial" w:hAnsi="Arial" w:cs="Arial"/>
          <w:b/>
          <w:color w:val="1F497D" w:themeColor="text2"/>
          <w:sz w:val="28"/>
        </w:rPr>
        <w:t xml:space="preserve">N° AMM : </w:t>
      </w:r>
      <w:r w:rsidR="004E2C53" w:rsidRPr="00FD3A26">
        <w:rPr>
          <w:rFonts w:ascii="Arial" w:hAnsi="Arial" w:cs="Arial"/>
          <w:b/>
          <w:color w:val="1F497D" w:themeColor="text2"/>
          <w:sz w:val="28"/>
        </w:rPr>
        <w:t>FR-2013-0130</w:t>
      </w:r>
    </w:p>
    <w:p w:rsidR="002B566D" w:rsidRPr="00FD3A26" w:rsidRDefault="00894CB5" w:rsidP="000870BC">
      <w:pPr>
        <w:spacing w:after="240" w:line="240" w:lineRule="auto"/>
        <w:jc w:val="center"/>
        <w:rPr>
          <w:rFonts w:ascii="Arial" w:hAnsi="Arial" w:cs="Arial"/>
          <w:b/>
          <w:color w:val="1F497D" w:themeColor="text2"/>
          <w:sz w:val="28"/>
        </w:rPr>
      </w:pPr>
      <w:r>
        <w:rPr>
          <w:rFonts w:ascii="Arial" w:hAnsi="Arial" w:cs="Arial"/>
          <w:b/>
          <w:bCs/>
          <w:color w:val="1F497D" w:themeColor="text2"/>
          <w:kern w:val="32"/>
          <w:sz w:val="28"/>
          <w:szCs w:val="28"/>
          <w:lang w:eastAsia="de-DE"/>
        </w:rPr>
        <w:pict>
          <v:rect id="_x0000_i1025" style="width:523.3pt;height:2pt" o:hralign="center" o:hrstd="t" o:hrnoshade="t" o:hr="t" fillcolor="#1f497d [3215]" stroked="f"/>
        </w:pict>
      </w:r>
    </w:p>
    <w:p w:rsidR="00BF1502" w:rsidRPr="00FD3A26" w:rsidRDefault="00BF1502" w:rsidP="00BF1502">
      <w:pPr>
        <w:spacing w:before="120" w:after="0"/>
        <w:ind w:right="131"/>
        <w:jc w:val="both"/>
        <w:rPr>
          <w:rFonts w:ascii="Arial" w:hAnsi="Arial" w:cs="Arial"/>
          <w:i/>
        </w:rPr>
      </w:pPr>
      <w:r w:rsidRPr="00FD3A26">
        <w:rPr>
          <w:rFonts w:ascii="Arial" w:hAnsi="Arial" w:cs="Arial"/>
          <w:i/>
        </w:rPr>
        <w:t xml:space="preserve">Vu les dispositions </w:t>
      </w:r>
      <w:r w:rsidR="006E6D2F" w:rsidRPr="00FD3A26">
        <w:rPr>
          <w:rFonts w:ascii="Arial" w:hAnsi="Arial" w:cs="Arial"/>
          <w:i/>
        </w:rPr>
        <w:t>du règlement (U</w:t>
      </w:r>
      <w:r w:rsidRPr="00FD3A26">
        <w:rPr>
          <w:rFonts w:ascii="Arial" w:hAnsi="Arial" w:cs="Arial"/>
          <w:i/>
        </w:rPr>
        <w:t>E) N° 528/2012 et de ses textes d'application,</w:t>
      </w:r>
    </w:p>
    <w:p w:rsidR="00BF1502" w:rsidRPr="00FD3A26" w:rsidRDefault="00BF1502" w:rsidP="00BF1502">
      <w:pPr>
        <w:spacing w:before="120" w:after="0"/>
        <w:ind w:right="131"/>
        <w:jc w:val="both"/>
        <w:rPr>
          <w:rFonts w:ascii="Arial" w:hAnsi="Arial" w:cs="Arial"/>
          <w:i/>
        </w:rPr>
      </w:pPr>
      <w:r w:rsidRPr="00FD3A26">
        <w:rPr>
          <w:rFonts w:ascii="Arial" w:hAnsi="Arial" w:cs="Arial"/>
          <w:i/>
        </w:rPr>
        <w:t>Vu le code de l’environnem</w:t>
      </w:r>
      <w:r w:rsidR="007D1DED" w:rsidRPr="00FD3A26">
        <w:rPr>
          <w:rFonts w:ascii="Arial" w:hAnsi="Arial" w:cs="Arial"/>
          <w:i/>
        </w:rPr>
        <w:t>ent et notamment le chapitre II</w:t>
      </w:r>
      <w:r w:rsidRPr="00FD3A26">
        <w:rPr>
          <w:rFonts w:ascii="Arial" w:hAnsi="Arial" w:cs="Arial"/>
          <w:i/>
        </w:rPr>
        <w:t xml:space="preserve"> du titre II du livre V des parties législative et règlementaire,</w:t>
      </w:r>
    </w:p>
    <w:p w:rsidR="00BF1502" w:rsidRPr="00FD3A26" w:rsidRDefault="00BF1502" w:rsidP="00BF1502">
      <w:pPr>
        <w:spacing w:before="120" w:after="0"/>
        <w:ind w:right="131"/>
        <w:jc w:val="both"/>
        <w:rPr>
          <w:rFonts w:ascii="Arial" w:hAnsi="Arial" w:cs="Arial"/>
          <w:i/>
        </w:rPr>
      </w:pPr>
      <w:r w:rsidRPr="00FD3A26">
        <w:rPr>
          <w:rFonts w:ascii="Arial" w:hAnsi="Arial" w:cs="Arial"/>
          <w:i/>
        </w:rPr>
        <w:t>Vu la demande</w:t>
      </w:r>
      <w:r w:rsidR="00EE14A6" w:rsidRPr="00FD3A26">
        <w:rPr>
          <w:rFonts w:ascii="Arial" w:hAnsi="Arial" w:cs="Arial"/>
          <w:i/>
        </w:rPr>
        <w:t xml:space="preserve"> de modification majeure de</w:t>
      </w:r>
      <w:r w:rsidRPr="00FD3A26">
        <w:rPr>
          <w:rFonts w:ascii="Arial" w:hAnsi="Arial" w:cs="Arial"/>
          <w:i/>
        </w:rPr>
        <w:t xml:space="preserve"> </w:t>
      </w:r>
      <w:r w:rsidR="00EE14A6" w:rsidRPr="00FD3A26">
        <w:rPr>
          <w:rFonts w:ascii="Arial" w:hAnsi="Arial" w:cs="Arial"/>
          <w:i/>
        </w:rPr>
        <w:t>l</w:t>
      </w:r>
      <w:r w:rsidRPr="00FD3A26">
        <w:rPr>
          <w:rFonts w:ascii="Arial" w:hAnsi="Arial" w:cs="Arial"/>
          <w:i/>
        </w:rPr>
        <w:t xml:space="preserve">'autorisation de mise à disposition sur le marché </w:t>
      </w:r>
      <w:r w:rsidR="007D1DED" w:rsidRPr="00FD3A26">
        <w:rPr>
          <w:rFonts w:ascii="Arial" w:hAnsi="Arial" w:cs="Arial"/>
          <w:i/>
        </w:rPr>
        <w:t>portant sur</w:t>
      </w:r>
      <w:r w:rsidR="00EE14A6" w:rsidRPr="00FD3A26">
        <w:rPr>
          <w:rFonts w:ascii="Arial" w:hAnsi="Arial" w:cs="Arial"/>
          <w:i/>
        </w:rPr>
        <w:t xml:space="preserve"> </w:t>
      </w:r>
      <w:r w:rsidR="004E2C53" w:rsidRPr="00FD3A26">
        <w:rPr>
          <w:rFonts w:ascii="Arial" w:hAnsi="Arial" w:cs="Arial"/>
          <w:i/>
        </w:rPr>
        <w:t>l’ajout de l’usage par des utilisateurs non professionnels et l’ajout de nouveaux conditionnements</w:t>
      </w:r>
      <w:r w:rsidR="00EE14A6" w:rsidRPr="00FD3A26">
        <w:rPr>
          <w:rFonts w:ascii="Arial" w:hAnsi="Arial" w:cs="Arial"/>
          <w:i/>
        </w:rPr>
        <w:t xml:space="preserve"> pour le produit biocide </w:t>
      </w:r>
      <w:r w:rsidR="004E2C53" w:rsidRPr="00FD3A26">
        <w:rPr>
          <w:rFonts w:ascii="Arial" w:hAnsi="Arial" w:cs="Arial"/>
          <w:b/>
          <w:i/>
        </w:rPr>
        <w:t>KORANOL GRUND FARBLOS</w:t>
      </w:r>
      <w:r w:rsidRPr="00FD3A26">
        <w:rPr>
          <w:rFonts w:ascii="Arial" w:hAnsi="Arial" w:cs="Arial"/>
          <w:i/>
        </w:rPr>
        <w:t>,</w:t>
      </w:r>
    </w:p>
    <w:p w:rsidR="00BF1502" w:rsidRPr="00FD3A26" w:rsidRDefault="00BF1502" w:rsidP="000870BC">
      <w:pPr>
        <w:tabs>
          <w:tab w:val="left" w:pos="4536"/>
        </w:tabs>
        <w:spacing w:before="120" w:after="0"/>
        <w:ind w:left="1134" w:right="130"/>
        <w:rPr>
          <w:rFonts w:ascii="Arial" w:hAnsi="Arial" w:cs="Arial"/>
          <w:i/>
        </w:rPr>
      </w:pPr>
      <w:proofErr w:type="gramStart"/>
      <w:r w:rsidRPr="00FD3A26">
        <w:rPr>
          <w:rFonts w:ascii="Arial" w:hAnsi="Arial" w:cs="Arial"/>
          <w:i/>
        </w:rPr>
        <w:t>d</w:t>
      </w:r>
      <w:r w:rsidR="00BB44D2" w:rsidRPr="00FD3A26">
        <w:rPr>
          <w:rFonts w:ascii="Arial" w:hAnsi="Arial" w:cs="Arial"/>
          <w:i/>
        </w:rPr>
        <w:t>e</w:t>
      </w:r>
      <w:proofErr w:type="gramEnd"/>
      <w:r w:rsidR="00BB44D2" w:rsidRPr="00FD3A26">
        <w:rPr>
          <w:rFonts w:ascii="Arial" w:hAnsi="Arial" w:cs="Arial"/>
          <w:i/>
        </w:rPr>
        <w:t xml:space="preserve"> la société </w:t>
      </w:r>
      <w:r w:rsidR="00BB44D2" w:rsidRPr="00FD3A26">
        <w:rPr>
          <w:rFonts w:ascii="Arial" w:hAnsi="Arial" w:cs="Arial"/>
          <w:i/>
        </w:rPr>
        <w:tab/>
      </w:r>
      <w:r w:rsidR="004E2C53" w:rsidRPr="00FD3A26">
        <w:rPr>
          <w:rFonts w:ascii="Arial" w:hAnsi="Arial" w:cs="Arial"/>
          <w:i/>
        </w:rPr>
        <w:t>KURT OBERMEIER GMBH &amp; CO. KG</w:t>
      </w:r>
    </w:p>
    <w:p w:rsidR="00BF1502" w:rsidRPr="00FD3A26" w:rsidRDefault="00BF1502" w:rsidP="000870BC">
      <w:pPr>
        <w:tabs>
          <w:tab w:val="left" w:pos="4536"/>
        </w:tabs>
        <w:spacing w:before="120" w:after="0"/>
        <w:ind w:left="1134" w:right="130"/>
        <w:rPr>
          <w:rFonts w:ascii="Arial" w:hAnsi="Arial" w:cs="Arial"/>
          <w:i/>
        </w:rPr>
      </w:pPr>
      <w:proofErr w:type="gramStart"/>
      <w:r w:rsidRPr="00FD3A26">
        <w:rPr>
          <w:rFonts w:ascii="Arial" w:hAnsi="Arial" w:cs="Arial"/>
          <w:i/>
        </w:rPr>
        <w:t>enre</w:t>
      </w:r>
      <w:r w:rsidR="000870BC">
        <w:rPr>
          <w:rFonts w:ascii="Arial" w:hAnsi="Arial" w:cs="Arial"/>
          <w:i/>
        </w:rPr>
        <w:t>gistrée</w:t>
      </w:r>
      <w:proofErr w:type="gramEnd"/>
      <w:r w:rsidR="000870BC">
        <w:rPr>
          <w:rFonts w:ascii="Arial" w:hAnsi="Arial" w:cs="Arial"/>
          <w:i/>
        </w:rPr>
        <w:t xml:space="preserve"> sous le numéro</w:t>
      </w:r>
      <w:r w:rsidR="000870BC">
        <w:rPr>
          <w:rFonts w:ascii="Arial" w:hAnsi="Arial" w:cs="Arial"/>
          <w:i/>
        </w:rPr>
        <w:tab/>
      </w:r>
      <w:r w:rsidR="004E2C53" w:rsidRPr="00FD3A26">
        <w:rPr>
          <w:rFonts w:ascii="Arial" w:hAnsi="Arial" w:cs="Arial"/>
          <w:i/>
        </w:rPr>
        <w:t>BC-TS061148-10</w:t>
      </w:r>
      <w:bookmarkStart w:id="0" w:name="_GoBack"/>
      <w:bookmarkEnd w:id="0"/>
    </w:p>
    <w:p w:rsidR="00BF1502" w:rsidRPr="00FD3A26" w:rsidRDefault="00BF1502" w:rsidP="00BF1502">
      <w:pPr>
        <w:spacing w:before="120" w:after="0"/>
        <w:ind w:right="131"/>
        <w:jc w:val="both"/>
        <w:rPr>
          <w:rFonts w:ascii="Arial" w:hAnsi="Arial" w:cs="Arial"/>
          <w:i/>
        </w:rPr>
      </w:pPr>
      <w:r w:rsidRPr="00FD3A26">
        <w:rPr>
          <w:rFonts w:ascii="Arial" w:hAnsi="Arial" w:cs="Arial"/>
          <w:i/>
        </w:rPr>
        <w:t>Vu le résumé des caractéristiques du produit en langue anglaise, harmonisé entre les Etats membres concernés par la procédure de reconnaissance mutuelle séquentielle relative au produit,</w:t>
      </w:r>
    </w:p>
    <w:p w:rsidR="00BF1502" w:rsidRPr="00FD3A26" w:rsidRDefault="00BF1502" w:rsidP="00BF1502">
      <w:pPr>
        <w:spacing w:before="120" w:after="0"/>
        <w:ind w:right="131"/>
        <w:jc w:val="both"/>
        <w:rPr>
          <w:rFonts w:ascii="Arial" w:hAnsi="Arial" w:cs="Arial"/>
          <w:i/>
        </w:rPr>
      </w:pPr>
      <w:r w:rsidRPr="00FD3A26">
        <w:rPr>
          <w:rFonts w:ascii="Arial" w:hAnsi="Arial" w:cs="Arial"/>
          <w:i/>
        </w:rPr>
        <w:t xml:space="preserve">Vu les conclusions de l'évaluation du </w:t>
      </w:r>
      <w:r w:rsidR="00354A65" w:rsidRPr="00FD3A26">
        <w:rPr>
          <w:rFonts w:ascii="Arial" w:hAnsi="Arial" w:cs="Arial"/>
          <w:i/>
        </w:rPr>
        <w:t>31 mai 2021</w:t>
      </w:r>
      <w:r w:rsidRPr="00FD3A26">
        <w:rPr>
          <w:rFonts w:ascii="Arial" w:hAnsi="Arial" w:cs="Arial"/>
          <w:i/>
        </w:rPr>
        <w:t>,</w:t>
      </w:r>
    </w:p>
    <w:p w:rsidR="007D1DED" w:rsidRPr="00FD3A26" w:rsidRDefault="007D1DED" w:rsidP="000870BC">
      <w:pPr>
        <w:spacing w:before="120" w:after="0"/>
        <w:ind w:right="130"/>
        <w:jc w:val="both"/>
        <w:rPr>
          <w:rFonts w:ascii="Arial" w:hAnsi="Arial" w:cs="Arial"/>
          <w:i/>
        </w:rPr>
      </w:pPr>
      <w:r w:rsidRPr="00FD3A26">
        <w:rPr>
          <w:rFonts w:ascii="Arial" w:hAnsi="Arial" w:cs="Arial"/>
          <w:i/>
        </w:rPr>
        <w:t>Consi</w:t>
      </w:r>
      <w:r w:rsidR="00354A65" w:rsidRPr="00FD3A26">
        <w:rPr>
          <w:rFonts w:ascii="Arial" w:hAnsi="Arial" w:cs="Arial"/>
          <w:i/>
        </w:rPr>
        <w:t>dérant que le produit répond aux critères</w:t>
      </w:r>
      <w:r w:rsidRPr="00FD3A26">
        <w:rPr>
          <w:rFonts w:ascii="Arial" w:hAnsi="Arial" w:cs="Arial"/>
          <w:i/>
        </w:rPr>
        <w:t xml:space="preserve"> de l’article 19, paragraphe 1, section </w:t>
      </w:r>
      <w:r w:rsidR="00354A65" w:rsidRPr="00FD3A26">
        <w:rPr>
          <w:rFonts w:ascii="Arial" w:hAnsi="Arial" w:cs="Arial"/>
          <w:i/>
        </w:rPr>
        <w:t>b</w:t>
      </w:r>
      <w:r w:rsidRPr="00FD3A26">
        <w:rPr>
          <w:rFonts w:ascii="Arial" w:hAnsi="Arial" w:cs="Arial"/>
          <w:i/>
        </w:rPr>
        <w:t xml:space="preserve"> du règlement (UE) N°528/2012 ;</w:t>
      </w:r>
    </w:p>
    <w:p w:rsidR="00354A65" w:rsidRPr="000870BC" w:rsidRDefault="00354A65" w:rsidP="000870BC">
      <w:pPr>
        <w:spacing w:before="120" w:after="0"/>
        <w:ind w:right="130"/>
        <w:jc w:val="both"/>
        <w:rPr>
          <w:rFonts w:ascii="Arial" w:hAnsi="Arial" w:cs="Arial"/>
          <w:i/>
        </w:rPr>
      </w:pPr>
      <w:r w:rsidRPr="000870BC">
        <w:rPr>
          <w:rFonts w:ascii="Arial" w:hAnsi="Arial" w:cs="Arial"/>
          <w:i/>
        </w:rPr>
        <w:t>Considérant qu’il est nécessaire de fournir les études de compatibilité du produit avec les emballages.</w:t>
      </w:r>
    </w:p>
    <w:p w:rsidR="007D1DED" w:rsidRPr="00FD3A26" w:rsidRDefault="007D1DED" w:rsidP="000870BC">
      <w:pPr>
        <w:spacing w:before="180" w:after="0"/>
        <w:ind w:right="130"/>
        <w:jc w:val="center"/>
        <w:rPr>
          <w:rFonts w:ascii="Arial" w:hAnsi="Arial" w:cs="Arial"/>
          <w:b/>
        </w:rPr>
      </w:pPr>
      <w:r w:rsidRPr="00FD3A26">
        <w:rPr>
          <w:rFonts w:ascii="Arial" w:hAnsi="Arial" w:cs="Arial"/>
          <w:b/>
        </w:rPr>
        <w:t>Article 1</w:t>
      </w:r>
      <w:r w:rsidRPr="00FD3A26">
        <w:rPr>
          <w:rFonts w:ascii="Arial" w:hAnsi="Arial" w:cs="Arial"/>
          <w:b/>
          <w:vertAlign w:val="superscript"/>
        </w:rPr>
        <w:t>er</w:t>
      </w:r>
    </w:p>
    <w:p w:rsidR="007D1DED" w:rsidRPr="00AE1690" w:rsidRDefault="007D1DED" w:rsidP="007D1DED">
      <w:pPr>
        <w:spacing w:before="120" w:after="0"/>
        <w:ind w:right="119"/>
        <w:jc w:val="both"/>
        <w:rPr>
          <w:rFonts w:ascii="Arial" w:hAnsi="Arial" w:cs="Arial"/>
        </w:rPr>
      </w:pPr>
      <w:r w:rsidRPr="00FD3A26">
        <w:rPr>
          <w:rFonts w:ascii="Arial" w:hAnsi="Arial" w:cs="Arial"/>
        </w:rPr>
        <w:t xml:space="preserve">La modification majeure de l’autorisation de mise à disposition sur le marché du produit biocide désigné ci-dessus </w:t>
      </w:r>
      <w:r w:rsidRPr="00FD3A26">
        <w:rPr>
          <w:rFonts w:ascii="Arial" w:hAnsi="Arial" w:cs="Arial"/>
          <w:b/>
        </w:rPr>
        <w:t xml:space="preserve">est accordée </w:t>
      </w:r>
      <w:r w:rsidRPr="00FD3A26">
        <w:rPr>
          <w:rFonts w:ascii="Arial" w:hAnsi="Arial" w:cs="Arial"/>
        </w:rPr>
        <w:t>en France. Les nouvelles conditions d’emploi du produit sont précisées en annexe.</w:t>
      </w:r>
      <w:r w:rsidRPr="00AE1690">
        <w:rPr>
          <w:rFonts w:ascii="Arial" w:hAnsi="Arial" w:cs="Arial"/>
        </w:rPr>
        <w:t xml:space="preserve"> </w:t>
      </w:r>
    </w:p>
    <w:p w:rsidR="007D1DED" w:rsidRPr="00AE1690" w:rsidRDefault="007D1DED" w:rsidP="000870BC">
      <w:pPr>
        <w:spacing w:before="180" w:after="0"/>
        <w:ind w:right="130"/>
        <w:jc w:val="center"/>
        <w:rPr>
          <w:rFonts w:ascii="Arial" w:hAnsi="Arial" w:cs="Arial"/>
          <w:b/>
        </w:rPr>
      </w:pPr>
      <w:r w:rsidRPr="00AE1690">
        <w:rPr>
          <w:rFonts w:ascii="Arial" w:hAnsi="Arial" w:cs="Arial"/>
          <w:b/>
        </w:rPr>
        <w:t>Article 2</w:t>
      </w:r>
    </w:p>
    <w:p w:rsidR="004E2C53" w:rsidRDefault="004E2C53" w:rsidP="000870BC">
      <w:pPr>
        <w:spacing w:before="120" w:after="0"/>
        <w:ind w:right="130"/>
        <w:jc w:val="both"/>
        <w:rPr>
          <w:rFonts w:ascii="Arial" w:hAnsi="Arial"/>
        </w:rPr>
      </w:pPr>
      <w:r>
        <w:rPr>
          <w:rFonts w:ascii="Arial" w:hAnsi="Arial" w:cs="Arial"/>
        </w:rPr>
        <w:t>Il conviendra de f</w:t>
      </w:r>
      <w:r w:rsidRPr="001062B6">
        <w:rPr>
          <w:rFonts w:ascii="Arial" w:hAnsi="Arial"/>
        </w:rPr>
        <w:t>ournir à l'Anses les études de compatibilité du produit avec les emballages industriels en polyéthylène haute densité lors de la demande de renouvellement de la présente autorisation de mise sur le marché.</w:t>
      </w:r>
    </w:p>
    <w:p w:rsidR="007D1DED" w:rsidRPr="00AE1690" w:rsidRDefault="007D1DED" w:rsidP="000870BC">
      <w:pPr>
        <w:spacing w:before="180" w:after="0"/>
        <w:ind w:right="130"/>
        <w:jc w:val="center"/>
        <w:rPr>
          <w:rFonts w:ascii="Arial" w:hAnsi="Arial" w:cs="Arial"/>
          <w:b/>
        </w:rPr>
      </w:pPr>
      <w:r w:rsidRPr="00AE1690">
        <w:rPr>
          <w:rFonts w:ascii="Arial" w:hAnsi="Arial" w:cs="Arial"/>
          <w:b/>
        </w:rPr>
        <w:t>Article 3</w:t>
      </w:r>
    </w:p>
    <w:p w:rsidR="00EE14A6" w:rsidRPr="00AE1690" w:rsidRDefault="00EE14A6" w:rsidP="000870BC">
      <w:pPr>
        <w:spacing w:before="120" w:after="0"/>
        <w:ind w:right="130"/>
        <w:jc w:val="both"/>
        <w:rPr>
          <w:rFonts w:ascii="Arial" w:hAnsi="Arial" w:cs="Arial"/>
        </w:rPr>
      </w:pPr>
      <w:r w:rsidRPr="00AE1690">
        <w:rPr>
          <w:rFonts w:ascii="Arial" w:hAnsi="Arial" w:cs="Arial"/>
        </w:rPr>
        <w:t>L'échéance de validité de la présente décision est fixée au</w:t>
      </w:r>
      <w:r w:rsidR="004E2C53">
        <w:rPr>
          <w:rFonts w:ascii="Arial" w:hAnsi="Arial" w:cs="Arial"/>
        </w:rPr>
        <w:t xml:space="preserve"> 31 décembre 2022.</w:t>
      </w:r>
    </w:p>
    <w:p w:rsidR="00EE14A6" w:rsidRPr="00AE1690" w:rsidRDefault="00EE14A6" w:rsidP="000870BC">
      <w:pPr>
        <w:spacing w:before="120" w:after="0"/>
        <w:ind w:right="130"/>
        <w:jc w:val="both"/>
        <w:rPr>
          <w:rFonts w:ascii="Arial" w:hAnsi="Arial" w:cs="Arial"/>
        </w:rPr>
      </w:pPr>
      <w:r w:rsidRPr="00AE1690">
        <w:rPr>
          <w:rFonts w:ascii="Arial" w:hAnsi="Arial" w:cs="Arial"/>
        </w:rPr>
        <w:t>La présente décision s'applique sans préjudice des dispositions générales applicables aux produits biocides, notamment en matière d’étiquetage.</w:t>
      </w:r>
      <w:r w:rsidRPr="00AE1690" w:rsidDel="00A959E0">
        <w:rPr>
          <w:rFonts w:ascii="Arial" w:hAnsi="Arial" w:cs="Arial"/>
        </w:rPr>
        <w:t xml:space="preserve"> </w:t>
      </w:r>
    </w:p>
    <w:p w:rsidR="000464DD" w:rsidRPr="00AE1690" w:rsidRDefault="000464DD" w:rsidP="000870BC">
      <w:pPr>
        <w:spacing w:before="240" w:after="0" w:line="240" w:lineRule="auto"/>
        <w:rPr>
          <w:rFonts w:ascii="Arial" w:hAnsi="Arial" w:cs="Arial"/>
        </w:rPr>
      </w:pPr>
      <w:r w:rsidRPr="00AE1690">
        <w:rPr>
          <w:rFonts w:ascii="Arial" w:hAnsi="Arial" w:cs="Arial"/>
        </w:rPr>
        <w:t>A Maisons-Alfort, le</w:t>
      </w:r>
    </w:p>
    <w:p w:rsidR="000464DD" w:rsidRPr="00AE1690" w:rsidRDefault="00DE62D6" w:rsidP="000464DD">
      <w:pPr>
        <w:rPr>
          <w:rFonts w:ascii="Arial" w:hAnsi="Arial" w:cs="Arial"/>
        </w:rPr>
      </w:pPr>
      <w:r w:rsidRPr="00AE1690">
        <w:rPr>
          <w:rFonts w:ascii="Arial" w:hAnsi="Arial" w:cs="Arial"/>
          <w:noProof/>
          <w:lang w:eastAsia="fr-FR"/>
        </w:rPr>
        <mc:AlternateContent>
          <mc:Choice Requires="wps">
            <w:drawing>
              <wp:anchor distT="0" distB="0" distL="114300" distR="114300" simplePos="0" relativeHeight="251654656" behindDoc="0" locked="0" layoutInCell="1" allowOverlap="1" wp14:anchorId="036DB295" wp14:editId="2268A59E">
                <wp:simplePos x="0" y="0"/>
                <wp:positionH relativeFrom="column">
                  <wp:posOffset>2747010</wp:posOffset>
                </wp:positionH>
                <wp:positionV relativeFrom="paragraph">
                  <wp:posOffset>659434</wp:posOffset>
                </wp:positionV>
                <wp:extent cx="3005593" cy="707666"/>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593" cy="707666"/>
                        </a:xfrm>
                        <a:prstGeom prst="rect">
                          <a:avLst/>
                        </a:prstGeom>
                        <a:noFill/>
                        <a:ln w="9525">
                          <a:noFill/>
                          <a:miter lim="800000"/>
                          <a:headEnd/>
                          <a:tailEnd/>
                        </a:ln>
                      </wps:spPr>
                      <wps:txbx>
                        <w:txbxContent>
                          <w:p w:rsidR="00DE62D6" w:rsidRPr="00A63CC9" w:rsidRDefault="00354A65" w:rsidP="00DE62D6">
                            <w:pPr>
                              <w:spacing w:after="0"/>
                              <w:jc w:val="center"/>
                              <w:rPr>
                                <w:rFonts w:ascii="Arial" w:hAnsi="Arial" w:cs="Arial"/>
                              </w:rPr>
                            </w:pPr>
                            <w:r>
                              <w:rPr>
                                <w:rFonts w:ascii="Arial" w:hAnsi="Arial" w:cs="Arial"/>
                                <w:b/>
                              </w:rPr>
                              <w:t>Charlotte GRASTILLEUR</w:t>
                            </w:r>
                          </w:p>
                          <w:p w:rsidR="00DE62D6" w:rsidRPr="00A63CC9" w:rsidRDefault="00DE62D6" w:rsidP="00DE62D6">
                            <w:pPr>
                              <w:spacing w:after="0"/>
                              <w:jc w:val="center"/>
                              <w:rPr>
                                <w:rFonts w:ascii="Arial" w:hAnsi="Arial" w:cs="Arial"/>
                              </w:rPr>
                            </w:pPr>
                            <w:r w:rsidRPr="00A63CC9">
                              <w:rPr>
                                <w:rFonts w:ascii="Arial" w:hAnsi="Arial" w:cs="Arial"/>
                              </w:rPr>
                              <w:t xml:space="preserve">Directrice générale déléguée </w:t>
                            </w:r>
                          </w:p>
                          <w:p w:rsidR="00DE62D6" w:rsidRPr="00A63CC9" w:rsidRDefault="00DE62D6" w:rsidP="000870BC">
                            <w:pPr>
                              <w:spacing w:after="0"/>
                              <w:jc w:val="center"/>
                              <w:rPr>
                                <w:rFonts w:ascii="Arial" w:hAnsi="Arial" w:cs="Arial"/>
                              </w:rPr>
                            </w:pPr>
                            <w:proofErr w:type="gramStart"/>
                            <w:r w:rsidRPr="00A63CC9">
                              <w:rPr>
                                <w:rFonts w:ascii="Arial" w:hAnsi="Arial" w:cs="Arial"/>
                              </w:rPr>
                              <w:t>en</w:t>
                            </w:r>
                            <w:proofErr w:type="gramEnd"/>
                            <w:r w:rsidRPr="00A63CC9">
                              <w:rPr>
                                <w:rFonts w:ascii="Arial" w:hAnsi="Arial" w:cs="Arial"/>
                              </w:rPr>
                              <w:t xml:space="preserve"> charge du pôle produits réglementés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DB295" id="_x0000_t202" coordsize="21600,21600" o:spt="202" path="m,l,21600r21600,l21600,xe">
                <v:stroke joinstyle="miter"/>
                <v:path gradientshapeok="t" o:connecttype="rect"/>
              </v:shapetype>
              <v:shape id="Zone de texte 2" o:spid="_x0000_s1026" type="#_x0000_t202" style="position:absolute;margin-left:216.3pt;margin-top:51.9pt;width:236.65pt;height:5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" filled="f" stroked="f">
                <v:textbox>
                  <w:txbxContent>
                    <w:p w:rsidR="00DE62D6" w:rsidRPr="00A63CC9" w:rsidRDefault="00354A65" w:rsidP="00DE62D6">
                      <w:pPr>
                        <w:spacing w:after="0"/>
                        <w:jc w:val="center"/>
                        <w:rPr>
                          <w:rFonts w:ascii="Arial" w:hAnsi="Arial" w:cs="Arial"/>
                        </w:rPr>
                      </w:pPr>
                      <w:r>
                        <w:rPr>
                          <w:rFonts w:ascii="Arial" w:hAnsi="Arial" w:cs="Arial"/>
                          <w:b/>
                        </w:rPr>
                        <w:t>Charlotte GRASTILLEUR</w:t>
                      </w:r>
                    </w:p>
                    <w:p w:rsidR="00DE62D6" w:rsidRPr="00A63CC9" w:rsidRDefault="00DE62D6" w:rsidP="00DE62D6">
                      <w:pPr>
                        <w:spacing w:after="0"/>
                        <w:jc w:val="center"/>
                        <w:rPr>
                          <w:rFonts w:ascii="Arial" w:hAnsi="Arial" w:cs="Arial"/>
                        </w:rPr>
                      </w:pPr>
                      <w:r w:rsidRPr="00A63CC9">
                        <w:rPr>
                          <w:rFonts w:ascii="Arial" w:hAnsi="Arial" w:cs="Arial"/>
                        </w:rPr>
                        <w:t xml:space="preserve">Directrice générale déléguée </w:t>
                      </w:r>
                    </w:p>
                    <w:p w:rsidR="00DE62D6" w:rsidRPr="00A63CC9" w:rsidRDefault="00DE62D6" w:rsidP="000870BC">
                      <w:pPr>
                        <w:spacing w:after="0"/>
                        <w:jc w:val="center"/>
                        <w:rPr>
                          <w:rFonts w:ascii="Arial" w:hAnsi="Arial" w:cs="Arial"/>
                        </w:rPr>
                      </w:pPr>
                      <w:proofErr w:type="gramStart"/>
                      <w:r w:rsidRPr="00A63CC9">
                        <w:rPr>
                          <w:rFonts w:ascii="Arial" w:hAnsi="Arial" w:cs="Arial"/>
                        </w:rPr>
                        <w:t>en</w:t>
                      </w:r>
                      <w:proofErr w:type="gramEnd"/>
                      <w:r w:rsidRPr="00A63CC9">
                        <w:rPr>
                          <w:rFonts w:ascii="Arial" w:hAnsi="Arial" w:cs="Arial"/>
                        </w:rPr>
                        <w:t xml:space="preserve"> charge du pôle produits réglementés</w:t>
                      </w:r>
                    </w:p>
                  </w:txbxContent>
                </v:textbox>
              </v:shape>
            </w:pict>
          </mc:Fallback>
        </mc:AlternateContent>
      </w:r>
      <w:r w:rsidR="000464DD" w:rsidRPr="00AE1690">
        <w:rPr>
          <w:rFonts w:ascii="Arial" w:hAnsi="Arial" w:cs="Arial"/>
        </w:rPr>
        <w:br w:type="page"/>
      </w:r>
    </w:p>
    <w:p w:rsidR="002B566D" w:rsidRPr="00AE1690" w:rsidRDefault="002B566D" w:rsidP="00EE14A6">
      <w:pPr>
        <w:keepNext/>
        <w:widowControl w:val="0"/>
        <w:tabs>
          <w:tab w:val="left" w:pos="10467"/>
        </w:tabs>
        <w:autoSpaceDE w:val="0"/>
        <w:autoSpaceDN w:val="0"/>
        <w:adjustRightInd w:val="0"/>
        <w:jc w:val="center"/>
        <w:outlineLvl w:val="0"/>
        <w:rPr>
          <w:rFonts w:ascii="Arial" w:hAnsi="Arial" w:cs="Arial"/>
          <w:b/>
          <w:bCs/>
          <w:color w:val="1F497D" w:themeColor="text2"/>
          <w:kern w:val="32"/>
          <w:sz w:val="28"/>
          <w:szCs w:val="28"/>
          <w:lang w:eastAsia="de-DE"/>
        </w:rPr>
      </w:pPr>
      <w:bookmarkStart w:id="1" w:name="_Toc378086935"/>
      <w:bookmarkStart w:id="2" w:name="d0e7"/>
      <w:bookmarkStart w:id="3" w:name="d0e6"/>
      <w:r w:rsidRPr="00AE1690">
        <w:rPr>
          <w:rFonts w:ascii="Arial" w:hAnsi="Arial" w:cs="Arial"/>
          <w:b/>
          <w:bCs/>
          <w:color w:val="1F497D" w:themeColor="text2"/>
          <w:kern w:val="32"/>
          <w:sz w:val="28"/>
          <w:szCs w:val="28"/>
          <w:lang w:eastAsia="de-DE"/>
        </w:rPr>
        <w:lastRenderedPageBreak/>
        <w:t>ANNEXE : Résumé des caractéristiques du produit</w:t>
      </w:r>
    </w:p>
    <w:p w:rsidR="00EE14A6" w:rsidRPr="00AE1690" w:rsidRDefault="00EE14A6" w:rsidP="000870BC">
      <w:pPr>
        <w:keepNext/>
        <w:widowControl w:val="0"/>
        <w:tabs>
          <w:tab w:val="left" w:pos="10467"/>
        </w:tabs>
        <w:autoSpaceDE w:val="0"/>
        <w:autoSpaceDN w:val="0"/>
        <w:adjustRightInd w:val="0"/>
        <w:spacing w:after="0" w:line="240" w:lineRule="auto"/>
        <w:jc w:val="center"/>
        <w:outlineLvl w:val="0"/>
        <w:rPr>
          <w:rFonts w:ascii="Arial" w:hAnsi="Arial" w:cs="Arial"/>
          <w:b/>
          <w:bCs/>
          <w:color w:val="1F497D" w:themeColor="text2"/>
          <w:kern w:val="32"/>
          <w:sz w:val="28"/>
          <w:szCs w:val="28"/>
          <w:lang w:eastAsia="de-DE"/>
        </w:rPr>
      </w:pPr>
      <w:r w:rsidRPr="00AE1690">
        <w:rPr>
          <w:rFonts w:ascii="Arial" w:hAnsi="Arial" w:cs="Arial"/>
          <w:i/>
        </w:rPr>
        <w:t>Les modifications apportées par la présente décision sont indiquées en italique.</w:t>
      </w:r>
    </w:p>
    <w:p w:rsidR="002B566D" w:rsidRPr="00AE1690" w:rsidRDefault="00894CB5" w:rsidP="00EE14A6">
      <w:pPr>
        <w:keepNext/>
        <w:widowControl w:val="0"/>
        <w:tabs>
          <w:tab w:val="left" w:pos="10467"/>
        </w:tabs>
        <w:autoSpaceDE w:val="0"/>
        <w:autoSpaceDN w:val="0"/>
        <w:adjustRightInd w:val="0"/>
        <w:jc w:val="center"/>
        <w:outlineLvl w:val="0"/>
        <w:rPr>
          <w:rFonts w:ascii="Arial" w:hAnsi="Arial" w:cs="Arial"/>
          <w:b/>
          <w:bCs/>
          <w:color w:val="1F497D" w:themeColor="text2"/>
          <w:kern w:val="32"/>
          <w:sz w:val="28"/>
          <w:szCs w:val="28"/>
          <w:lang w:eastAsia="de-DE"/>
        </w:rPr>
      </w:pPr>
      <w:r>
        <w:rPr>
          <w:rFonts w:ascii="Arial" w:hAnsi="Arial" w:cs="Arial"/>
          <w:b/>
          <w:bCs/>
          <w:color w:val="1F497D" w:themeColor="text2"/>
          <w:kern w:val="32"/>
          <w:sz w:val="28"/>
          <w:szCs w:val="28"/>
          <w:lang w:eastAsia="de-DE"/>
        </w:rPr>
        <w:pict>
          <v:rect id="_x0000_i1026" style="width:523.3pt;height:2pt" o:hralign="center" o:hrstd="t" o:hrnoshade="t" o:hr="t" fillcolor="#1f497d [3215]" stroked="f"/>
        </w:pict>
      </w:r>
    </w:p>
    <w:p w:rsidR="00354A65" w:rsidRPr="00E626C2" w:rsidRDefault="00354A65" w:rsidP="00354A65">
      <w:pPr>
        <w:keepNext/>
        <w:widowControl w:val="0"/>
        <w:autoSpaceDE w:val="0"/>
        <w:autoSpaceDN w:val="0"/>
        <w:adjustRightInd w:val="0"/>
        <w:spacing w:before="240" w:after="60" w:line="240" w:lineRule="auto"/>
        <w:ind w:right="281"/>
        <w:outlineLvl w:val="0"/>
        <w:rPr>
          <w:rFonts w:ascii="Arial" w:eastAsia="Times New Roman" w:hAnsi="Arial" w:cs="Arial"/>
          <w:b/>
          <w:bCs/>
          <w:color w:val="0046AD"/>
          <w:kern w:val="32"/>
          <w:sz w:val="28"/>
          <w:szCs w:val="28"/>
          <w:lang w:val="de-DE" w:eastAsia="de-DE"/>
        </w:rPr>
      </w:pPr>
      <w:r w:rsidRPr="00E626C2">
        <w:rPr>
          <w:rFonts w:ascii="Arial" w:eastAsia="Times New Roman" w:hAnsi="Arial" w:cs="Arial"/>
          <w:b/>
          <w:bCs/>
          <w:color w:val="0046AD"/>
          <w:kern w:val="32"/>
          <w:sz w:val="28"/>
          <w:szCs w:val="28"/>
          <w:lang w:val="de-DE" w:eastAsia="de-DE"/>
        </w:rPr>
        <w:t xml:space="preserve">1. </w:t>
      </w:r>
      <w:proofErr w:type="spellStart"/>
      <w:r w:rsidRPr="00E626C2">
        <w:rPr>
          <w:rFonts w:ascii="Arial" w:eastAsia="Times New Roman" w:hAnsi="Arial" w:cs="Arial"/>
          <w:b/>
          <w:bCs/>
          <w:color w:val="0046AD"/>
          <w:kern w:val="32"/>
          <w:sz w:val="28"/>
          <w:szCs w:val="28"/>
          <w:lang w:val="de-DE" w:eastAsia="de-DE"/>
        </w:rPr>
        <w:t>Informations</w:t>
      </w:r>
      <w:proofErr w:type="spellEnd"/>
      <w:r w:rsidRPr="00E626C2">
        <w:rPr>
          <w:rFonts w:ascii="Arial" w:eastAsia="Times New Roman" w:hAnsi="Arial" w:cs="Arial"/>
          <w:b/>
          <w:bCs/>
          <w:color w:val="0046AD"/>
          <w:kern w:val="32"/>
          <w:sz w:val="28"/>
          <w:szCs w:val="28"/>
          <w:lang w:val="de-DE" w:eastAsia="de-DE"/>
        </w:rPr>
        <w:t xml:space="preserve"> administratives</w:t>
      </w:r>
    </w:p>
    <w:p w:rsidR="00354A65" w:rsidRPr="00E626C2" w:rsidRDefault="00354A65" w:rsidP="00354A65">
      <w:pPr>
        <w:keepNext/>
        <w:keepLines/>
        <w:spacing w:before="200" w:after="120"/>
        <w:ind w:right="281"/>
        <w:outlineLvl w:val="1"/>
        <w:rPr>
          <w:rFonts w:ascii="Arial" w:eastAsia="Times New Roman" w:hAnsi="Arial" w:cs="Arial"/>
          <w:b/>
          <w:bCs/>
          <w:i/>
          <w:color w:val="0046AD"/>
          <w:szCs w:val="20"/>
        </w:rPr>
      </w:pPr>
      <w:r w:rsidRPr="00E626C2">
        <w:rPr>
          <w:rFonts w:ascii="Arial" w:eastAsia="Times New Roman" w:hAnsi="Arial" w:cs="Arial"/>
          <w:b/>
          <w:bCs/>
          <w:color w:val="0046AD"/>
          <w:szCs w:val="20"/>
        </w:rPr>
        <w:t>1.1. Nom commercial du produit</w:t>
      </w:r>
    </w:p>
    <w:tbl>
      <w:tblPr>
        <w:tblW w:w="0" w:type="auto"/>
        <w:tblInd w:w="45" w:type="dxa"/>
        <w:tblLayout w:type="fixed"/>
        <w:tblCellMar>
          <w:left w:w="0" w:type="dxa"/>
          <w:right w:w="0" w:type="dxa"/>
        </w:tblCellMar>
        <w:tblLook w:val="0000" w:firstRow="0" w:lastRow="0" w:firstColumn="0" w:lastColumn="0" w:noHBand="0" w:noVBand="0"/>
      </w:tblPr>
      <w:tblGrid>
        <w:gridCol w:w="3539"/>
        <w:gridCol w:w="6476"/>
      </w:tblGrid>
      <w:tr w:rsidR="00354A65" w:rsidRPr="00FB5527" w:rsidTr="00A241FC">
        <w:trPr>
          <w:tblHeader/>
        </w:trPr>
        <w:tc>
          <w:tcPr>
            <w:tcW w:w="3539"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FB5527" w:rsidRDefault="00354A65" w:rsidP="00A241FC">
            <w:pPr>
              <w:spacing w:after="0" w:line="240" w:lineRule="auto"/>
              <w:ind w:right="281"/>
              <w:rPr>
                <w:rFonts w:ascii="Arial" w:eastAsia="Calibri" w:hAnsi="Arial" w:cs="Arial"/>
                <w:b/>
                <w:sz w:val="20"/>
              </w:rPr>
            </w:pPr>
            <w:bookmarkStart w:id="4" w:name="d0e13"/>
            <w:r w:rsidRPr="00FB5527">
              <w:rPr>
                <w:rFonts w:ascii="Arial" w:eastAsia="Calibri" w:hAnsi="Arial" w:cs="Arial"/>
                <w:b/>
                <w:sz w:val="20"/>
              </w:rPr>
              <w:t>Nom commercial</w:t>
            </w:r>
          </w:p>
        </w:tc>
        <w:tc>
          <w:tcPr>
            <w:tcW w:w="64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FB5527" w:rsidRDefault="00354A65" w:rsidP="00A241FC">
            <w:pPr>
              <w:spacing w:after="0" w:line="240" w:lineRule="auto"/>
              <w:ind w:right="281"/>
              <w:rPr>
                <w:rFonts w:ascii="Arial" w:eastAsia="Calibri" w:hAnsi="Arial" w:cs="Arial"/>
                <w:sz w:val="20"/>
              </w:rPr>
            </w:pPr>
            <w:r w:rsidRPr="00FB5527">
              <w:rPr>
                <w:rFonts w:ascii="Arial" w:eastAsia="Calibri" w:hAnsi="Arial" w:cs="Arial"/>
                <w:sz w:val="20"/>
              </w:rPr>
              <w:t>KORANOL GRUND FARBLOS</w:t>
            </w:r>
          </w:p>
        </w:tc>
      </w:tr>
      <w:tr w:rsidR="00354A65" w:rsidRPr="00FB5527" w:rsidTr="00A241FC">
        <w:tc>
          <w:tcPr>
            <w:tcW w:w="3539"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FB5527" w:rsidRDefault="00354A65" w:rsidP="00A241FC">
            <w:pPr>
              <w:spacing w:after="0" w:line="240" w:lineRule="auto"/>
              <w:ind w:right="281"/>
              <w:rPr>
                <w:rFonts w:ascii="Arial" w:eastAsia="Calibri" w:hAnsi="Arial" w:cs="Arial"/>
                <w:sz w:val="20"/>
              </w:rPr>
            </w:pPr>
            <w:bookmarkStart w:id="5" w:name="d0e26"/>
            <w:bookmarkEnd w:id="4"/>
            <w:r w:rsidRPr="00FB5527">
              <w:rPr>
                <w:rFonts w:ascii="Arial" w:eastAsia="Calibri" w:hAnsi="Arial" w:cs="Arial"/>
                <w:b/>
                <w:color w:val="000000"/>
                <w:sz w:val="20"/>
                <w:szCs w:val="24"/>
                <w:lang w:eastAsia="en-GB"/>
              </w:rPr>
              <w:t>Autre(s) nom(s) commercial(aux)</w:t>
            </w:r>
          </w:p>
        </w:tc>
        <w:tc>
          <w:tcPr>
            <w:tcW w:w="6476" w:type="dxa"/>
            <w:tcBorders>
              <w:top w:val="nil"/>
              <w:left w:val="nil"/>
              <w:bottom w:val="single" w:sz="4" w:space="0" w:color="000000"/>
              <w:right w:val="single" w:sz="4" w:space="0" w:color="000000"/>
            </w:tcBorders>
            <w:tcMar>
              <w:top w:w="40" w:type="dxa"/>
              <w:left w:w="40" w:type="dxa"/>
              <w:bottom w:w="40" w:type="dxa"/>
              <w:right w:w="40" w:type="dxa"/>
            </w:tcMar>
          </w:tcPr>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CAPADUR PRIMER SB</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DELTA IMPRAGNIERGRUND 1.02</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ARBOTROL BLÄUESCHUTZGRUND BP ARBEZOL FOND PROTECTION DES BOIS BP</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ARBOTROL GRUNDIERUNG BP PLUS</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HOLZ-IMPRÄGNIER-GRUND LH</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HOLZGRUND L</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BLÄUESCHUTZ-GRUND</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ARCULUX® HOLZIMPRAGNIERGRUND</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MEGA 241 PROTECT HOTZSCHUTZIMPRÄGNIERUNG FARBLOS</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PROSOL HOLZGRUND L +</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HOLZSCHUTZ-GRUND</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HOLZSCHUTZGRUNDIERUNG</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RELIUS HOLZSCHUTZGRUND L +</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STOPPRIM PROTECT BS</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HOLZ-IMPRÄGNIERUNG FARBLOS</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HOLZSCHUTZGRUND L</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KORANOL BLÄUEGRUND</w:t>
            </w:r>
          </w:p>
          <w:p w:rsidR="00354A65" w:rsidRPr="00825489" w:rsidRDefault="00354A65" w:rsidP="00354A65">
            <w:pPr>
              <w:numPr>
                <w:ilvl w:val="0"/>
                <w:numId w:val="11"/>
              </w:numPr>
              <w:autoSpaceDE w:val="0"/>
              <w:autoSpaceDN w:val="0"/>
              <w:adjustRightInd w:val="0"/>
              <w:spacing w:after="0" w:line="240" w:lineRule="auto"/>
              <w:contextualSpacing/>
              <w:rPr>
                <w:rFonts w:ascii="Arial" w:eastAsia="Calibri" w:hAnsi="Arial" w:cs="Arial"/>
                <w:sz w:val="20"/>
              </w:rPr>
            </w:pPr>
            <w:r w:rsidRPr="00825489">
              <w:rPr>
                <w:rFonts w:ascii="Arial" w:eastAsia="Calibri" w:hAnsi="Arial" w:cs="Arial"/>
                <w:sz w:val="20"/>
              </w:rPr>
              <w:t>HOLZSCHUTZ-IMPRÄGNIERUNG/ WOOD IMPREGNATION</w:t>
            </w:r>
          </w:p>
        </w:tc>
      </w:tr>
    </w:tbl>
    <w:bookmarkEnd w:id="5"/>
    <w:p w:rsidR="00354A65" w:rsidRPr="00E626C2" w:rsidRDefault="00354A65" w:rsidP="00354A65">
      <w:pPr>
        <w:keepNext/>
        <w:keepLines/>
        <w:spacing w:before="200" w:after="120"/>
        <w:ind w:right="281"/>
        <w:outlineLvl w:val="1"/>
        <w:rPr>
          <w:rFonts w:ascii="Arial" w:eastAsia="Times New Roman" w:hAnsi="Arial" w:cs="Arial"/>
          <w:b/>
          <w:bCs/>
          <w:color w:val="0046AD"/>
          <w:szCs w:val="20"/>
        </w:rPr>
      </w:pPr>
      <w:r w:rsidRPr="00E626C2">
        <w:rPr>
          <w:rFonts w:ascii="Arial" w:eastAsia="Times New Roman" w:hAnsi="Arial" w:cs="Arial"/>
          <w:b/>
          <w:bCs/>
          <w:color w:val="0046AD"/>
          <w:szCs w:val="20"/>
        </w:rPr>
        <w:t>1.2. Détenteur de l’autorisation de mise à disposition sur le marché</w:t>
      </w:r>
    </w:p>
    <w:tbl>
      <w:tblPr>
        <w:tblW w:w="10015" w:type="dxa"/>
        <w:tblInd w:w="45" w:type="dxa"/>
        <w:tblLayout w:type="fixed"/>
        <w:tblCellMar>
          <w:left w:w="0" w:type="dxa"/>
          <w:right w:w="0" w:type="dxa"/>
        </w:tblCellMar>
        <w:tblLook w:val="0000" w:firstRow="0" w:lastRow="0" w:firstColumn="0" w:lastColumn="0" w:noHBand="0" w:noVBand="0"/>
      </w:tblPr>
      <w:tblGrid>
        <w:gridCol w:w="3610"/>
        <w:gridCol w:w="1063"/>
        <w:gridCol w:w="5342"/>
      </w:tblGrid>
      <w:tr w:rsidR="00354A65" w:rsidRPr="00894CB5" w:rsidTr="00A241FC">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rsidR="00354A65" w:rsidRPr="00E626C2" w:rsidRDefault="00354A65" w:rsidP="00A241FC">
            <w:pPr>
              <w:spacing w:after="0" w:line="240" w:lineRule="auto"/>
              <w:ind w:right="281"/>
              <w:rPr>
                <w:rFonts w:ascii="Arial" w:eastAsia="Calibri" w:hAnsi="Arial" w:cs="Arial"/>
                <w:b/>
                <w:sz w:val="20"/>
                <w:szCs w:val="20"/>
              </w:rPr>
            </w:pPr>
            <w:bookmarkStart w:id="6" w:name="d0e66"/>
            <w:r w:rsidRPr="00E626C2">
              <w:rPr>
                <w:rFonts w:ascii="Arial" w:eastAsia="Calibri" w:hAnsi="Arial" w:cs="Arial"/>
                <w:b/>
                <w:color w:val="000000"/>
                <w:sz w:val="20"/>
                <w:szCs w:val="20"/>
                <w:lang w:eastAsia="en-GB"/>
              </w:rPr>
              <w:t>Nom et adresse du détenteur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szCs w:val="20"/>
              </w:rPr>
            </w:pPr>
            <w:r w:rsidRPr="00E626C2">
              <w:rPr>
                <w:rFonts w:ascii="Arial" w:eastAsia="Calibri" w:hAnsi="Arial" w:cs="Arial"/>
                <w:b/>
                <w:color w:val="000000"/>
                <w:sz w:val="20"/>
                <w:szCs w:val="20"/>
                <w:lang w:val="en-GB" w:eastAsia="en-GB"/>
              </w:rPr>
              <w:t>Nom</w:t>
            </w:r>
          </w:p>
        </w:tc>
        <w:tc>
          <w:tcPr>
            <w:tcW w:w="534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widowControl w:val="0"/>
              <w:autoSpaceDE w:val="0"/>
              <w:autoSpaceDN w:val="0"/>
              <w:adjustRightInd w:val="0"/>
              <w:spacing w:after="0" w:line="240" w:lineRule="auto"/>
              <w:ind w:right="281"/>
              <w:rPr>
                <w:rFonts w:ascii="Arial" w:eastAsia="Times New Roman" w:hAnsi="Arial" w:cs="Arial"/>
                <w:bCs/>
                <w:sz w:val="20"/>
                <w:szCs w:val="20"/>
                <w:lang w:val="de-DE" w:eastAsia="de-DE"/>
              </w:rPr>
            </w:pPr>
            <w:r w:rsidRPr="00E626C2">
              <w:rPr>
                <w:rFonts w:ascii="Arial" w:eastAsia="Times New Roman" w:hAnsi="Arial" w:cs="Arial"/>
                <w:bCs/>
                <w:sz w:val="20"/>
                <w:szCs w:val="20"/>
                <w:lang w:val="de-DE" w:eastAsia="de-DE"/>
              </w:rPr>
              <w:t>KURT OBERMEIER GMBH &amp; CO. KG</w:t>
            </w:r>
          </w:p>
        </w:tc>
      </w:tr>
      <w:bookmarkEnd w:id="6"/>
      <w:tr w:rsidR="00354A65" w:rsidRPr="00E626C2" w:rsidTr="00A241FC">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rsidR="00354A65" w:rsidRPr="00E626C2" w:rsidRDefault="00354A65" w:rsidP="00A241FC">
            <w:pPr>
              <w:widowControl w:val="0"/>
              <w:autoSpaceDE w:val="0"/>
              <w:autoSpaceDN w:val="0"/>
              <w:adjustRightInd w:val="0"/>
              <w:spacing w:after="0" w:line="240" w:lineRule="auto"/>
              <w:ind w:right="281"/>
              <w:rPr>
                <w:rFonts w:ascii="Arial" w:eastAsia="Times New Roman" w:hAnsi="Arial" w:cs="Arial"/>
                <w:b/>
                <w:bCs/>
                <w:sz w:val="20"/>
                <w:szCs w:val="20"/>
                <w:lang w:val="de-DE"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rPr>
                <w:rFonts w:ascii="Arial" w:eastAsia="Calibri" w:hAnsi="Arial" w:cs="Arial"/>
                <w:b/>
                <w:sz w:val="20"/>
                <w:szCs w:val="20"/>
              </w:rPr>
            </w:pPr>
            <w:r w:rsidRPr="00E626C2">
              <w:rPr>
                <w:rFonts w:ascii="Arial" w:eastAsia="Calibri" w:hAnsi="Arial" w:cs="Arial"/>
                <w:b/>
                <w:color w:val="000000"/>
                <w:sz w:val="20"/>
                <w:szCs w:val="20"/>
                <w:lang w:val="en-GB" w:eastAsia="en-GB"/>
              </w:rPr>
              <w:t>Adresse</w:t>
            </w:r>
          </w:p>
        </w:tc>
        <w:tc>
          <w:tcPr>
            <w:tcW w:w="5342"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tabs>
                <w:tab w:val="left" w:pos="612"/>
              </w:tabs>
              <w:spacing w:after="0" w:line="240" w:lineRule="auto"/>
              <w:ind w:right="281"/>
              <w:rPr>
                <w:rFonts w:ascii="Arial" w:eastAsia="Calibri" w:hAnsi="Arial" w:cs="Arial"/>
                <w:sz w:val="20"/>
                <w:szCs w:val="20"/>
                <w:lang w:val="en-US"/>
              </w:rPr>
            </w:pPr>
            <w:r w:rsidRPr="00E626C2">
              <w:rPr>
                <w:rFonts w:ascii="Arial" w:eastAsia="Calibri" w:hAnsi="Arial" w:cs="Arial"/>
                <w:sz w:val="20"/>
                <w:szCs w:val="20"/>
                <w:lang w:val="en-US"/>
              </w:rPr>
              <w:t xml:space="preserve">BERGHAUSER STR. 70 </w:t>
            </w:r>
          </w:p>
          <w:p w:rsidR="00354A65" w:rsidRPr="00E626C2" w:rsidRDefault="00354A65" w:rsidP="00A241FC">
            <w:pPr>
              <w:tabs>
                <w:tab w:val="left" w:pos="612"/>
              </w:tabs>
              <w:spacing w:after="0" w:line="240" w:lineRule="auto"/>
              <w:ind w:right="281"/>
              <w:rPr>
                <w:rFonts w:ascii="Arial" w:eastAsia="Calibri" w:hAnsi="Arial" w:cs="Arial"/>
                <w:sz w:val="20"/>
                <w:szCs w:val="20"/>
                <w:lang w:val="en-US"/>
              </w:rPr>
            </w:pPr>
            <w:r w:rsidRPr="00E626C2">
              <w:rPr>
                <w:rFonts w:ascii="Arial" w:eastAsia="Calibri" w:hAnsi="Arial" w:cs="Arial"/>
                <w:sz w:val="20"/>
                <w:szCs w:val="20"/>
                <w:lang w:val="en-US"/>
              </w:rPr>
              <w:t xml:space="preserve">BAD BERLEBURG-RAUMLAND </w:t>
            </w:r>
          </w:p>
          <w:p w:rsidR="00354A65" w:rsidRPr="00E626C2" w:rsidRDefault="00354A65" w:rsidP="00A241FC">
            <w:pPr>
              <w:tabs>
                <w:tab w:val="left" w:pos="612"/>
              </w:tabs>
              <w:spacing w:after="0" w:line="240" w:lineRule="auto"/>
              <w:ind w:right="281"/>
              <w:rPr>
                <w:rFonts w:ascii="Arial" w:eastAsia="Calibri" w:hAnsi="Arial" w:cs="Arial"/>
                <w:sz w:val="20"/>
                <w:szCs w:val="20"/>
                <w:lang w:val="en-US"/>
              </w:rPr>
            </w:pPr>
            <w:r w:rsidRPr="00E626C2">
              <w:rPr>
                <w:rFonts w:ascii="Arial" w:eastAsia="Calibri" w:hAnsi="Arial" w:cs="Arial"/>
                <w:sz w:val="20"/>
                <w:szCs w:val="20"/>
                <w:lang w:val="en-US"/>
              </w:rPr>
              <w:t xml:space="preserve">D-57319 </w:t>
            </w:r>
          </w:p>
          <w:p w:rsidR="00354A65" w:rsidRPr="00E626C2" w:rsidRDefault="00354A65" w:rsidP="00A241FC">
            <w:pPr>
              <w:tabs>
                <w:tab w:val="left" w:pos="612"/>
              </w:tabs>
              <w:spacing w:after="0" w:line="240" w:lineRule="auto"/>
              <w:ind w:right="281"/>
              <w:rPr>
                <w:rFonts w:ascii="Arial" w:eastAsia="Calibri" w:hAnsi="Arial" w:cs="Arial"/>
                <w:sz w:val="20"/>
                <w:szCs w:val="20"/>
              </w:rPr>
            </w:pPr>
            <w:r w:rsidRPr="00E626C2">
              <w:rPr>
                <w:rFonts w:ascii="Arial" w:eastAsia="Calibri" w:hAnsi="Arial" w:cs="Arial"/>
                <w:sz w:val="20"/>
                <w:szCs w:val="20"/>
              </w:rPr>
              <w:t>ALLEMAGNE</w:t>
            </w:r>
          </w:p>
        </w:tc>
      </w:tr>
      <w:tr w:rsidR="00354A65" w:rsidRPr="00E626C2" w:rsidTr="00A241FC">
        <w:tc>
          <w:tcPr>
            <w:tcW w:w="3610"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bCs/>
                <w:color w:val="000000"/>
                <w:sz w:val="20"/>
                <w:szCs w:val="20"/>
                <w:lang w:eastAsia="en-GB"/>
              </w:rPr>
            </w:pPr>
            <w:r w:rsidRPr="00E626C2">
              <w:rPr>
                <w:rFonts w:ascii="Arial" w:eastAsia="Calibri" w:hAnsi="Arial" w:cs="Arial"/>
                <w:b/>
                <w:color w:val="000000"/>
                <w:sz w:val="20"/>
                <w:szCs w:val="20"/>
                <w:lang w:eastAsia="en-GB"/>
              </w:rPr>
              <w:t>Numéro de demande</w:t>
            </w:r>
          </w:p>
        </w:tc>
        <w:tc>
          <w:tcPr>
            <w:tcW w:w="6405" w:type="dxa"/>
            <w:gridSpan w:val="2"/>
            <w:tcBorders>
              <w:top w:val="nil"/>
              <w:left w:val="nil"/>
              <w:bottom w:val="single" w:sz="4" w:space="0" w:color="auto"/>
              <w:right w:val="single" w:sz="4" w:space="0" w:color="000000"/>
            </w:tcBorders>
            <w:tcMar>
              <w:top w:w="40" w:type="dxa"/>
              <w:left w:w="40" w:type="dxa"/>
              <w:bottom w:w="40" w:type="dxa"/>
              <w:right w:w="40" w:type="dxa"/>
            </w:tcMar>
          </w:tcPr>
          <w:p w:rsidR="00354A65" w:rsidRPr="00E626C2" w:rsidRDefault="00354A65" w:rsidP="00A241FC">
            <w:pPr>
              <w:widowControl w:val="0"/>
              <w:autoSpaceDE w:val="0"/>
              <w:autoSpaceDN w:val="0"/>
              <w:adjustRightInd w:val="0"/>
              <w:spacing w:after="0" w:line="240" w:lineRule="auto"/>
              <w:ind w:right="281"/>
              <w:rPr>
                <w:rFonts w:ascii="Arial" w:eastAsia="Times New Roman" w:hAnsi="Arial" w:cs="Arial"/>
                <w:i/>
                <w:iCs/>
                <w:sz w:val="20"/>
                <w:szCs w:val="20"/>
                <w:lang w:eastAsia="de-DE"/>
              </w:rPr>
            </w:pPr>
            <w:r w:rsidRPr="00825489">
              <w:rPr>
                <w:rFonts w:ascii="Arial" w:eastAsia="Times New Roman" w:hAnsi="Arial" w:cs="Arial"/>
                <w:i/>
                <w:iCs/>
                <w:sz w:val="20"/>
                <w:szCs w:val="20"/>
                <w:lang w:eastAsia="de-DE"/>
              </w:rPr>
              <w:t>BC-TS061148-10</w:t>
            </w:r>
          </w:p>
        </w:tc>
      </w:tr>
      <w:tr w:rsidR="00354A65" w:rsidRPr="00E626C2" w:rsidTr="00A241FC">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bCs/>
                <w:color w:val="000000"/>
                <w:sz w:val="20"/>
                <w:szCs w:val="20"/>
                <w:lang w:eastAsia="en-GB"/>
              </w:rPr>
            </w:pPr>
            <w:r w:rsidRPr="00E626C2">
              <w:rPr>
                <w:rFonts w:ascii="Arial" w:eastAsia="Calibri" w:hAnsi="Arial" w:cs="Arial"/>
                <w:b/>
                <w:color w:val="000000"/>
                <w:sz w:val="20"/>
                <w:szCs w:val="20"/>
                <w:lang w:eastAsia="en-GB"/>
              </w:rPr>
              <w:t>Type de demande</w:t>
            </w:r>
          </w:p>
        </w:tc>
        <w:tc>
          <w:tcPr>
            <w:tcW w:w="640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widowControl w:val="0"/>
              <w:autoSpaceDE w:val="0"/>
              <w:autoSpaceDN w:val="0"/>
              <w:adjustRightInd w:val="0"/>
              <w:spacing w:after="0" w:line="240" w:lineRule="auto"/>
              <w:ind w:right="281"/>
              <w:rPr>
                <w:rFonts w:ascii="Arial" w:eastAsia="Times New Roman" w:hAnsi="Arial" w:cs="Arial"/>
                <w:bCs/>
                <w:sz w:val="20"/>
                <w:szCs w:val="20"/>
                <w:lang w:val="de-DE" w:eastAsia="de-DE"/>
              </w:rPr>
            </w:pPr>
            <w:proofErr w:type="spellStart"/>
            <w:r w:rsidRPr="00E626C2">
              <w:rPr>
                <w:rFonts w:ascii="Arial" w:eastAsia="Times New Roman" w:hAnsi="Arial" w:cs="Arial"/>
                <w:bCs/>
                <w:sz w:val="20"/>
                <w:szCs w:val="20"/>
                <w:lang w:val="de-DE" w:eastAsia="de-DE"/>
              </w:rPr>
              <w:t>Demande</w:t>
            </w:r>
            <w:proofErr w:type="spellEnd"/>
            <w:r w:rsidRPr="00E626C2">
              <w:rPr>
                <w:rFonts w:ascii="Arial" w:eastAsia="Times New Roman" w:hAnsi="Arial" w:cs="Arial"/>
                <w:bCs/>
                <w:sz w:val="20"/>
                <w:szCs w:val="20"/>
                <w:lang w:val="de-DE" w:eastAsia="de-DE"/>
              </w:rPr>
              <w:t xml:space="preserve"> de </w:t>
            </w:r>
            <w:proofErr w:type="spellStart"/>
            <w:r w:rsidRPr="00E626C2">
              <w:rPr>
                <w:rFonts w:ascii="Arial" w:eastAsia="Times New Roman" w:hAnsi="Arial" w:cs="Arial"/>
                <w:bCs/>
                <w:sz w:val="20"/>
                <w:szCs w:val="20"/>
                <w:lang w:val="de-DE" w:eastAsia="de-DE"/>
              </w:rPr>
              <w:t>modification</w:t>
            </w:r>
            <w:proofErr w:type="spellEnd"/>
            <w:r w:rsidRPr="00E626C2">
              <w:rPr>
                <w:rFonts w:ascii="Arial" w:eastAsia="Times New Roman" w:hAnsi="Arial" w:cs="Arial"/>
                <w:bCs/>
                <w:sz w:val="20"/>
                <w:szCs w:val="20"/>
                <w:lang w:val="de-DE" w:eastAsia="de-DE"/>
              </w:rPr>
              <w:t xml:space="preserve"> </w:t>
            </w:r>
            <w:proofErr w:type="spellStart"/>
            <w:r w:rsidRPr="00E626C2">
              <w:rPr>
                <w:rFonts w:ascii="Arial" w:eastAsia="Times New Roman" w:hAnsi="Arial" w:cs="Arial"/>
                <w:bCs/>
                <w:sz w:val="20"/>
                <w:szCs w:val="20"/>
                <w:lang w:val="de-DE" w:eastAsia="de-DE"/>
              </w:rPr>
              <w:t>majeure</w:t>
            </w:r>
            <w:proofErr w:type="spellEnd"/>
            <w:r w:rsidRPr="00E626C2">
              <w:rPr>
                <w:rFonts w:ascii="Arial" w:eastAsia="Times New Roman" w:hAnsi="Arial" w:cs="Arial"/>
                <w:bCs/>
                <w:sz w:val="20"/>
                <w:szCs w:val="20"/>
                <w:lang w:val="de-DE" w:eastAsia="de-DE"/>
              </w:rPr>
              <w:t xml:space="preserve"> en </w:t>
            </w:r>
            <w:proofErr w:type="spellStart"/>
            <w:r w:rsidRPr="00E626C2">
              <w:rPr>
                <w:rFonts w:ascii="Arial" w:eastAsia="Times New Roman" w:hAnsi="Arial" w:cs="Arial"/>
                <w:bCs/>
                <w:sz w:val="20"/>
                <w:szCs w:val="20"/>
                <w:lang w:val="de-DE" w:eastAsia="de-DE"/>
              </w:rPr>
              <w:t>reconnaissance</w:t>
            </w:r>
            <w:proofErr w:type="spellEnd"/>
            <w:r w:rsidRPr="00E626C2">
              <w:rPr>
                <w:rFonts w:ascii="Arial" w:eastAsia="Times New Roman" w:hAnsi="Arial" w:cs="Arial"/>
                <w:bCs/>
                <w:sz w:val="20"/>
                <w:szCs w:val="20"/>
                <w:lang w:val="de-DE" w:eastAsia="de-DE"/>
              </w:rPr>
              <w:t xml:space="preserve"> </w:t>
            </w:r>
            <w:proofErr w:type="spellStart"/>
            <w:r>
              <w:rPr>
                <w:rFonts w:ascii="Arial" w:eastAsia="Times New Roman" w:hAnsi="Arial" w:cs="Arial"/>
                <w:bCs/>
                <w:sz w:val="20"/>
                <w:szCs w:val="20"/>
                <w:lang w:val="de-DE" w:eastAsia="de-DE"/>
              </w:rPr>
              <w:t>séquentielle</w:t>
            </w:r>
            <w:proofErr w:type="spellEnd"/>
          </w:p>
        </w:tc>
      </w:tr>
      <w:tr w:rsidR="00354A65" w:rsidRPr="00E626C2" w:rsidTr="00A241FC">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color w:val="000000"/>
                <w:sz w:val="20"/>
                <w:szCs w:val="20"/>
                <w:lang w:eastAsia="en-GB"/>
              </w:rPr>
            </w:pPr>
            <w:r w:rsidRPr="00AE1690">
              <w:rPr>
                <w:rFonts w:ascii="Arial" w:hAnsi="Arial" w:cs="Arial"/>
                <w:b/>
                <w:bCs/>
                <w:color w:val="000000"/>
                <w:sz w:val="20"/>
                <w:lang w:eastAsia="en-GB"/>
              </w:rPr>
              <w:t>Numéro d’autorisation</w:t>
            </w:r>
          </w:p>
        </w:tc>
        <w:tc>
          <w:tcPr>
            <w:tcW w:w="640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354A65">
            <w:pPr>
              <w:widowControl w:val="0"/>
              <w:autoSpaceDE w:val="0"/>
              <w:autoSpaceDN w:val="0"/>
              <w:adjustRightInd w:val="0"/>
              <w:spacing w:after="0" w:line="240" w:lineRule="auto"/>
              <w:ind w:right="281"/>
              <w:rPr>
                <w:rFonts w:ascii="Arial" w:eastAsia="Times New Roman" w:hAnsi="Arial" w:cs="Arial"/>
                <w:bCs/>
                <w:sz w:val="20"/>
                <w:szCs w:val="20"/>
                <w:lang w:val="de-DE" w:eastAsia="de-DE"/>
              </w:rPr>
            </w:pPr>
            <w:r>
              <w:rPr>
                <w:rFonts w:ascii="Arial" w:hAnsi="Arial" w:cs="Arial"/>
                <w:bCs/>
                <w:sz w:val="20"/>
                <w:lang w:val="de-DE" w:eastAsia="de-DE"/>
              </w:rPr>
              <w:t>FR-2013-0130</w:t>
            </w:r>
          </w:p>
        </w:tc>
      </w:tr>
      <w:tr w:rsidR="00354A65" w:rsidRPr="00E626C2" w:rsidTr="00A241FC">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color w:val="000000"/>
                <w:sz w:val="20"/>
                <w:szCs w:val="20"/>
                <w:lang w:eastAsia="en-GB"/>
              </w:rPr>
            </w:pPr>
            <w:r w:rsidRPr="00AE1690">
              <w:rPr>
                <w:rFonts w:ascii="Arial" w:hAnsi="Arial" w:cs="Arial"/>
                <w:b/>
                <w:bCs/>
                <w:color w:val="000000"/>
                <w:sz w:val="20"/>
                <w:lang w:eastAsia="en-GB"/>
              </w:rPr>
              <w:t>Date d’autorisation</w:t>
            </w:r>
          </w:p>
        </w:tc>
        <w:tc>
          <w:tcPr>
            <w:tcW w:w="640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widowControl w:val="0"/>
              <w:autoSpaceDE w:val="0"/>
              <w:autoSpaceDN w:val="0"/>
              <w:adjustRightInd w:val="0"/>
              <w:spacing w:after="0" w:line="240" w:lineRule="auto"/>
              <w:ind w:right="281"/>
              <w:rPr>
                <w:rFonts w:ascii="Arial" w:eastAsia="Times New Roman" w:hAnsi="Arial" w:cs="Arial"/>
                <w:bCs/>
                <w:sz w:val="20"/>
                <w:szCs w:val="20"/>
                <w:lang w:val="de-DE" w:eastAsia="de-DE"/>
              </w:rPr>
            </w:pPr>
            <w:r w:rsidRPr="00AE1690">
              <w:rPr>
                <w:rFonts w:ascii="Arial" w:hAnsi="Arial" w:cs="Arial"/>
                <w:sz w:val="20"/>
              </w:rPr>
              <w:t>Se reporter à la date figurant en première page de la décision</w:t>
            </w:r>
          </w:p>
        </w:tc>
      </w:tr>
      <w:tr w:rsidR="00354A65" w:rsidRPr="00E626C2" w:rsidTr="00A241FC">
        <w:tc>
          <w:tcPr>
            <w:tcW w:w="36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354A65">
            <w:pPr>
              <w:spacing w:after="0" w:line="240" w:lineRule="auto"/>
              <w:ind w:right="281"/>
              <w:rPr>
                <w:rFonts w:ascii="Arial" w:eastAsia="Calibri" w:hAnsi="Arial" w:cs="Arial"/>
                <w:b/>
                <w:color w:val="000000"/>
                <w:sz w:val="20"/>
                <w:szCs w:val="20"/>
                <w:lang w:eastAsia="en-GB"/>
              </w:rPr>
            </w:pPr>
            <w:r w:rsidRPr="00AE1690">
              <w:rPr>
                <w:rFonts w:ascii="Arial" w:hAnsi="Arial" w:cs="Arial"/>
                <w:b/>
                <w:bCs/>
                <w:color w:val="000000"/>
                <w:sz w:val="20"/>
                <w:lang w:eastAsia="en-GB"/>
              </w:rPr>
              <w:t>Date d’expiration de l’autorisation</w:t>
            </w:r>
          </w:p>
        </w:tc>
        <w:tc>
          <w:tcPr>
            <w:tcW w:w="6405" w:type="dxa"/>
            <w:gridSpan w:val="2"/>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354A65">
            <w:pPr>
              <w:widowControl w:val="0"/>
              <w:autoSpaceDE w:val="0"/>
              <w:autoSpaceDN w:val="0"/>
              <w:adjustRightInd w:val="0"/>
              <w:spacing w:after="0" w:line="240" w:lineRule="auto"/>
              <w:ind w:right="281"/>
              <w:rPr>
                <w:rFonts w:ascii="Arial" w:eastAsia="Times New Roman" w:hAnsi="Arial" w:cs="Arial"/>
                <w:bCs/>
                <w:sz w:val="20"/>
                <w:szCs w:val="20"/>
                <w:lang w:val="de-DE" w:eastAsia="de-DE"/>
              </w:rPr>
            </w:pPr>
            <w:r w:rsidRPr="00AE1690">
              <w:rPr>
                <w:rFonts w:ascii="Arial" w:hAnsi="Arial" w:cs="Arial"/>
                <w:sz w:val="20"/>
              </w:rPr>
              <w:t>Se reporter à la date figurant en première page de la décision</w:t>
            </w:r>
          </w:p>
        </w:tc>
      </w:tr>
    </w:tbl>
    <w:p w:rsidR="00354A65" w:rsidRPr="00E626C2" w:rsidRDefault="00354A65" w:rsidP="00354A65">
      <w:pPr>
        <w:keepNext/>
        <w:keepLines/>
        <w:spacing w:before="200" w:after="120"/>
        <w:ind w:right="281"/>
        <w:outlineLvl w:val="1"/>
        <w:rPr>
          <w:rFonts w:ascii="Arial" w:eastAsia="Times New Roman" w:hAnsi="Arial" w:cs="Arial"/>
          <w:b/>
          <w:bCs/>
          <w:color w:val="0046AD"/>
          <w:szCs w:val="20"/>
        </w:rPr>
      </w:pPr>
      <w:r w:rsidRPr="00E626C2">
        <w:rPr>
          <w:rFonts w:ascii="Arial" w:eastAsia="Times New Roman" w:hAnsi="Arial" w:cs="Arial"/>
          <w:b/>
          <w:bCs/>
          <w:color w:val="0046AD"/>
          <w:szCs w:val="20"/>
        </w:rPr>
        <w:t>1.3. Fabricant(s) du produit biocide</w:t>
      </w:r>
    </w:p>
    <w:tbl>
      <w:tblPr>
        <w:tblW w:w="10015" w:type="dxa"/>
        <w:tblInd w:w="45" w:type="dxa"/>
        <w:tblLayout w:type="fixed"/>
        <w:tblCellMar>
          <w:left w:w="0" w:type="dxa"/>
          <w:right w:w="0" w:type="dxa"/>
        </w:tblCellMar>
        <w:tblLook w:val="0000" w:firstRow="0" w:lastRow="0" w:firstColumn="0" w:lastColumn="0" w:noHBand="0" w:noVBand="0"/>
      </w:tblPr>
      <w:tblGrid>
        <w:gridCol w:w="3610"/>
        <w:gridCol w:w="6405"/>
      </w:tblGrid>
      <w:tr w:rsidR="00354A65" w:rsidRPr="00894CB5" w:rsidTr="00A241FC">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rPr>
            </w:pPr>
            <w:bookmarkStart w:id="7" w:name="d0e149"/>
            <w:r w:rsidRPr="00E626C2">
              <w:rPr>
                <w:rFonts w:ascii="Arial" w:eastAsia="Calibri" w:hAnsi="Arial" w:cs="Arial"/>
                <w:b/>
                <w:color w:val="000000"/>
                <w:sz w:val="20"/>
                <w:szCs w:val="24"/>
                <w:lang w:val="en-GB" w:eastAsia="en-GB"/>
              </w:rPr>
              <w:t>Nom du fabricant</w:t>
            </w:r>
          </w:p>
        </w:tc>
        <w:tc>
          <w:tcPr>
            <w:tcW w:w="640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lang w:val="en-US"/>
              </w:rPr>
            </w:pPr>
            <w:r w:rsidRPr="00E626C2">
              <w:rPr>
                <w:rFonts w:ascii="Arial" w:eastAsia="Calibri" w:hAnsi="Arial" w:cs="Arial"/>
                <w:sz w:val="20"/>
                <w:lang w:val="en-US"/>
              </w:rPr>
              <w:t xml:space="preserve">Kurt </w:t>
            </w:r>
            <w:proofErr w:type="spellStart"/>
            <w:r w:rsidRPr="00E626C2">
              <w:rPr>
                <w:rFonts w:ascii="Arial" w:eastAsia="Calibri" w:hAnsi="Arial" w:cs="Arial"/>
                <w:sz w:val="20"/>
                <w:lang w:val="en-US"/>
              </w:rPr>
              <w:t>Obermeier</w:t>
            </w:r>
            <w:proofErr w:type="spellEnd"/>
            <w:r w:rsidRPr="00E626C2">
              <w:rPr>
                <w:rFonts w:ascii="Arial" w:eastAsia="Calibri" w:hAnsi="Arial" w:cs="Arial"/>
                <w:sz w:val="20"/>
                <w:lang w:val="en-US"/>
              </w:rPr>
              <w:t xml:space="preserve"> GmbH &amp; Co. KG</w:t>
            </w:r>
          </w:p>
        </w:tc>
      </w:tr>
      <w:bookmarkEnd w:id="7"/>
      <w:tr w:rsidR="00354A65" w:rsidRPr="00893C50" w:rsidTr="00A241F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rPr>
            </w:pPr>
            <w:r w:rsidRPr="00E626C2">
              <w:rPr>
                <w:rFonts w:ascii="Arial" w:eastAsia="Calibri" w:hAnsi="Arial" w:cs="Arial"/>
                <w:b/>
                <w:color w:val="000000"/>
                <w:sz w:val="20"/>
                <w:szCs w:val="24"/>
                <w:lang w:val="en-GB" w:eastAsia="en-GB"/>
              </w:rPr>
              <w:t>Adresse du fabricant</w:t>
            </w:r>
          </w:p>
        </w:tc>
        <w:tc>
          <w:tcPr>
            <w:tcW w:w="6405"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lang w:val="en-US"/>
              </w:rPr>
            </w:pPr>
            <w:proofErr w:type="spellStart"/>
            <w:r w:rsidRPr="00E626C2">
              <w:rPr>
                <w:rFonts w:ascii="Arial" w:eastAsia="Calibri" w:hAnsi="Arial" w:cs="Arial"/>
                <w:sz w:val="20"/>
                <w:lang w:val="en-US"/>
              </w:rPr>
              <w:t>Berghäuser</w:t>
            </w:r>
            <w:proofErr w:type="spellEnd"/>
            <w:r w:rsidRPr="00E626C2">
              <w:rPr>
                <w:rFonts w:ascii="Arial" w:eastAsia="Calibri" w:hAnsi="Arial" w:cs="Arial"/>
                <w:sz w:val="20"/>
                <w:lang w:val="en-US"/>
              </w:rPr>
              <w:t xml:space="preserve"> </w:t>
            </w:r>
            <w:proofErr w:type="spellStart"/>
            <w:r w:rsidRPr="00E626C2">
              <w:rPr>
                <w:rFonts w:ascii="Arial" w:eastAsia="Calibri" w:hAnsi="Arial" w:cs="Arial"/>
                <w:sz w:val="20"/>
                <w:lang w:val="en-US"/>
              </w:rPr>
              <w:t>Straße</w:t>
            </w:r>
            <w:proofErr w:type="spellEnd"/>
            <w:r w:rsidRPr="00E626C2">
              <w:rPr>
                <w:rFonts w:ascii="Arial" w:eastAsia="Calibri" w:hAnsi="Arial" w:cs="Arial"/>
                <w:sz w:val="20"/>
                <w:lang w:val="en-US"/>
              </w:rPr>
              <w:t xml:space="preserve"> 70,</w:t>
            </w:r>
          </w:p>
          <w:p w:rsidR="00354A65" w:rsidRPr="00E626C2" w:rsidRDefault="00354A65" w:rsidP="00A241FC">
            <w:pPr>
              <w:spacing w:after="0" w:line="240" w:lineRule="auto"/>
              <w:ind w:right="281"/>
              <w:rPr>
                <w:rFonts w:ascii="Arial" w:eastAsia="Calibri" w:hAnsi="Arial" w:cs="Arial"/>
                <w:sz w:val="20"/>
                <w:lang w:val="en-US"/>
              </w:rPr>
            </w:pPr>
            <w:r w:rsidRPr="00E626C2">
              <w:rPr>
                <w:rFonts w:ascii="Arial" w:eastAsia="Calibri" w:hAnsi="Arial" w:cs="Arial"/>
                <w:sz w:val="20"/>
                <w:lang w:val="en-US"/>
              </w:rPr>
              <w:t xml:space="preserve">57319 Bad </w:t>
            </w:r>
            <w:proofErr w:type="spellStart"/>
            <w:r w:rsidRPr="00E626C2">
              <w:rPr>
                <w:rFonts w:ascii="Arial" w:eastAsia="Calibri" w:hAnsi="Arial" w:cs="Arial"/>
                <w:sz w:val="20"/>
                <w:lang w:val="en-US"/>
              </w:rPr>
              <w:t>Berleburg</w:t>
            </w:r>
            <w:proofErr w:type="spellEnd"/>
          </w:p>
          <w:p w:rsidR="00354A65" w:rsidRPr="00E626C2" w:rsidRDefault="00354A65" w:rsidP="00A241FC">
            <w:pPr>
              <w:spacing w:after="0" w:line="240" w:lineRule="auto"/>
              <w:ind w:right="281"/>
              <w:rPr>
                <w:rFonts w:ascii="Arial" w:eastAsia="Calibri" w:hAnsi="Arial" w:cs="Arial"/>
                <w:sz w:val="20"/>
                <w:lang w:val="en-US"/>
              </w:rPr>
            </w:pPr>
            <w:proofErr w:type="spellStart"/>
            <w:r w:rsidRPr="00E626C2">
              <w:rPr>
                <w:rFonts w:ascii="Arial" w:eastAsia="Calibri" w:hAnsi="Arial" w:cs="Arial"/>
                <w:sz w:val="20"/>
                <w:lang w:val="en-US"/>
              </w:rPr>
              <w:t>Allemagne</w:t>
            </w:r>
            <w:proofErr w:type="spellEnd"/>
          </w:p>
        </w:tc>
      </w:tr>
      <w:tr w:rsidR="00354A65" w:rsidRPr="00893C50" w:rsidTr="00A241F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rPr>
            </w:pPr>
            <w:r w:rsidRPr="00E626C2">
              <w:rPr>
                <w:rFonts w:ascii="Arial" w:eastAsia="Calibri" w:hAnsi="Arial" w:cs="Arial"/>
                <w:b/>
                <w:color w:val="000000"/>
                <w:sz w:val="20"/>
                <w:szCs w:val="24"/>
                <w:lang w:eastAsia="en-GB"/>
              </w:rPr>
              <w:t>Emplacement des sites de fabrication</w:t>
            </w:r>
          </w:p>
        </w:tc>
        <w:tc>
          <w:tcPr>
            <w:tcW w:w="6405"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lang w:val="nl-BE"/>
              </w:rPr>
            </w:pPr>
            <w:proofErr w:type="spellStart"/>
            <w:r w:rsidRPr="00E626C2">
              <w:rPr>
                <w:rFonts w:ascii="Arial" w:eastAsia="Calibri" w:hAnsi="Arial" w:cs="Arial"/>
                <w:sz w:val="20"/>
                <w:lang w:val="nl-BE"/>
              </w:rPr>
              <w:t>Berghäuser</w:t>
            </w:r>
            <w:proofErr w:type="spellEnd"/>
            <w:r w:rsidRPr="00E626C2">
              <w:rPr>
                <w:rFonts w:ascii="Arial" w:eastAsia="Calibri" w:hAnsi="Arial" w:cs="Arial"/>
                <w:sz w:val="20"/>
                <w:lang w:val="nl-BE"/>
              </w:rPr>
              <w:t xml:space="preserve"> </w:t>
            </w:r>
            <w:proofErr w:type="spellStart"/>
            <w:r w:rsidRPr="00E626C2">
              <w:rPr>
                <w:rFonts w:ascii="Arial" w:eastAsia="Calibri" w:hAnsi="Arial" w:cs="Arial"/>
                <w:sz w:val="20"/>
                <w:lang w:val="nl-BE"/>
              </w:rPr>
              <w:t>Straße</w:t>
            </w:r>
            <w:proofErr w:type="spellEnd"/>
            <w:r w:rsidRPr="00E626C2">
              <w:rPr>
                <w:rFonts w:ascii="Arial" w:eastAsia="Calibri" w:hAnsi="Arial" w:cs="Arial"/>
                <w:sz w:val="20"/>
                <w:lang w:val="nl-BE"/>
              </w:rPr>
              <w:t xml:space="preserve"> 70,</w:t>
            </w:r>
          </w:p>
          <w:p w:rsidR="00354A65" w:rsidRPr="00E626C2" w:rsidRDefault="00354A65" w:rsidP="00A241FC">
            <w:pPr>
              <w:spacing w:after="0" w:line="240" w:lineRule="auto"/>
              <w:ind w:right="281"/>
              <w:rPr>
                <w:rFonts w:ascii="Arial" w:eastAsia="Calibri" w:hAnsi="Arial" w:cs="Arial"/>
                <w:sz w:val="20"/>
                <w:lang w:val="nl-BE"/>
              </w:rPr>
            </w:pPr>
            <w:r w:rsidRPr="00E626C2">
              <w:rPr>
                <w:rFonts w:ascii="Arial" w:eastAsia="Calibri" w:hAnsi="Arial" w:cs="Arial"/>
                <w:sz w:val="20"/>
                <w:lang w:val="nl-BE"/>
              </w:rPr>
              <w:t xml:space="preserve">57319 Bad </w:t>
            </w:r>
            <w:proofErr w:type="spellStart"/>
            <w:r w:rsidRPr="00E626C2">
              <w:rPr>
                <w:rFonts w:ascii="Arial" w:eastAsia="Calibri" w:hAnsi="Arial" w:cs="Arial"/>
                <w:sz w:val="20"/>
                <w:lang w:val="nl-BE"/>
              </w:rPr>
              <w:t>Berleburg</w:t>
            </w:r>
            <w:proofErr w:type="spellEnd"/>
          </w:p>
          <w:p w:rsidR="00354A65" w:rsidRPr="00E626C2" w:rsidRDefault="00354A65" w:rsidP="00A241FC">
            <w:pPr>
              <w:spacing w:after="0" w:line="240" w:lineRule="auto"/>
              <w:ind w:right="281"/>
              <w:rPr>
                <w:rFonts w:ascii="Arial" w:eastAsia="Calibri" w:hAnsi="Arial" w:cs="Arial"/>
                <w:sz w:val="20"/>
                <w:lang w:val="nl-BE"/>
              </w:rPr>
            </w:pPr>
            <w:proofErr w:type="spellStart"/>
            <w:r w:rsidRPr="00E626C2">
              <w:rPr>
                <w:rFonts w:ascii="Arial" w:eastAsia="Calibri" w:hAnsi="Arial" w:cs="Arial"/>
                <w:sz w:val="20"/>
                <w:lang w:val="nl-BE"/>
              </w:rPr>
              <w:t>Allemagne</w:t>
            </w:r>
            <w:proofErr w:type="spellEnd"/>
          </w:p>
        </w:tc>
      </w:tr>
    </w:tbl>
    <w:p w:rsidR="00354A65" w:rsidRPr="00E626C2" w:rsidRDefault="00354A65" w:rsidP="00354A65">
      <w:pPr>
        <w:keepNext/>
        <w:keepLines/>
        <w:spacing w:before="200" w:after="120"/>
        <w:ind w:right="281"/>
        <w:outlineLvl w:val="1"/>
        <w:rPr>
          <w:rFonts w:ascii="Arial" w:eastAsia="Times New Roman" w:hAnsi="Arial" w:cs="Arial"/>
          <w:b/>
          <w:bCs/>
          <w:color w:val="0046AD"/>
          <w:szCs w:val="20"/>
        </w:rPr>
      </w:pPr>
      <w:r w:rsidRPr="00E626C2">
        <w:rPr>
          <w:rFonts w:ascii="Arial" w:eastAsia="Times New Roman" w:hAnsi="Arial" w:cs="Arial"/>
          <w:b/>
          <w:bCs/>
          <w:color w:val="0046AD"/>
          <w:szCs w:val="20"/>
        </w:rPr>
        <w:lastRenderedPageBreak/>
        <w:t xml:space="preserve">1.4. Fabricant(s) de la (des) substance(s) active(s) </w:t>
      </w:r>
    </w:p>
    <w:tbl>
      <w:tblPr>
        <w:tblW w:w="10015" w:type="dxa"/>
        <w:tblInd w:w="45" w:type="dxa"/>
        <w:tblLayout w:type="fixed"/>
        <w:tblCellMar>
          <w:left w:w="0" w:type="dxa"/>
          <w:right w:w="0" w:type="dxa"/>
        </w:tblCellMar>
        <w:tblLook w:val="0000" w:firstRow="0" w:lastRow="0" w:firstColumn="0" w:lastColumn="0" w:noHBand="0" w:noVBand="0"/>
      </w:tblPr>
      <w:tblGrid>
        <w:gridCol w:w="3610"/>
        <w:gridCol w:w="6405"/>
      </w:tblGrid>
      <w:tr w:rsidR="00354A65" w:rsidRPr="00E626C2" w:rsidTr="00A241FC">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rPr>
            </w:pPr>
            <w:bookmarkStart w:id="8" w:name="d0e246"/>
            <w:r w:rsidRPr="00E626C2">
              <w:rPr>
                <w:rFonts w:ascii="Arial" w:eastAsia="Calibri" w:hAnsi="Arial" w:cs="Arial"/>
                <w:b/>
                <w:color w:val="000000"/>
                <w:sz w:val="20"/>
                <w:szCs w:val="24"/>
                <w:lang w:val="en-GB" w:eastAsia="en-GB"/>
              </w:rPr>
              <w:t xml:space="preserve">Substance active </w:t>
            </w:r>
          </w:p>
        </w:tc>
        <w:tc>
          <w:tcPr>
            <w:tcW w:w="640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rPr>
            </w:pPr>
            <w:r w:rsidRPr="00E626C2">
              <w:rPr>
                <w:rFonts w:ascii="Arial" w:eastAsia="Calibri" w:hAnsi="Arial" w:cs="Arial"/>
                <w:sz w:val="20"/>
              </w:rPr>
              <w:t>3-iodo-2-propynylbutylcarbamate (IPBC)</w:t>
            </w:r>
          </w:p>
        </w:tc>
      </w:tr>
      <w:bookmarkEnd w:id="8"/>
      <w:tr w:rsidR="00354A65" w:rsidRPr="00E626C2" w:rsidTr="00A241F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rPr>
            </w:pPr>
            <w:r w:rsidRPr="00E626C2">
              <w:rPr>
                <w:rFonts w:ascii="Arial" w:eastAsia="Calibri" w:hAnsi="Arial" w:cs="Arial"/>
                <w:b/>
                <w:color w:val="000000"/>
                <w:sz w:val="20"/>
                <w:szCs w:val="24"/>
                <w:lang w:val="en-GB" w:eastAsia="en-GB"/>
              </w:rPr>
              <w:t>Nom du fabricant</w:t>
            </w:r>
          </w:p>
        </w:tc>
        <w:tc>
          <w:tcPr>
            <w:tcW w:w="6405"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rPr>
            </w:pPr>
            <w:r w:rsidRPr="00E626C2">
              <w:rPr>
                <w:rFonts w:ascii="Arial" w:eastAsia="Calibri" w:hAnsi="Arial" w:cs="Arial"/>
                <w:sz w:val="20"/>
              </w:rPr>
              <w:t>Troy Corporation</w:t>
            </w:r>
          </w:p>
        </w:tc>
      </w:tr>
      <w:tr w:rsidR="00354A65" w:rsidRPr="00E626C2" w:rsidTr="00A241F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rPr>
            </w:pPr>
            <w:bookmarkStart w:id="9" w:name="d0e269"/>
            <w:r w:rsidRPr="00E626C2">
              <w:rPr>
                <w:rFonts w:ascii="Arial" w:eastAsia="Calibri" w:hAnsi="Arial" w:cs="Arial"/>
                <w:b/>
                <w:color w:val="000000"/>
                <w:sz w:val="20"/>
                <w:szCs w:val="24"/>
                <w:lang w:val="en-GB" w:eastAsia="en-GB"/>
              </w:rPr>
              <w:t>Adresse du fabricant</w:t>
            </w:r>
          </w:p>
        </w:tc>
        <w:tc>
          <w:tcPr>
            <w:tcW w:w="6405"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lang w:val="en-US"/>
              </w:rPr>
            </w:pPr>
            <w:r w:rsidRPr="00E626C2">
              <w:rPr>
                <w:rFonts w:ascii="Arial" w:eastAsia="Calibri" w:hAnsi="Arial" w:cs="Arial"/>
                <w:sz w:val="20"/>
                <w:lang w:val="en-US"/>
              </w:rPr>
              <w:t>8 Vreeland Road,</w:t>
            </w:r>
          </w:p>
          <w:p w:rsidR="00354A65" w:rsidRPr="00E626C2" w:rsidRDefault="00354A65" w:rsidP="00A241FC">
            <w:pPr>
              <w:spacing w:after="0" w:line="240" w:lineRule="auto"/>
              <w:ind w:right="281"/>
              <w:rPr>
                <w:rFonts w:ascii="Arial" w:eastAsia="Calibri" w:hAnsi="Arial" w:cs="Arial"/>
                <w:sz w:val="20"/>
                <w:lang w:val="en-US"/>
              </w:rPr>
            </w:pPr>
            <w:r w:rsidRPr="00E626C2">
              <w:rPr>
                <w:rFonts w:ascii="Arial" w:eastAsia="Calibri" w:hAnsi="Arial" w:cs="Arial"/>
                <w:sz w:val="20"/>
                <w:lang w:val="en-US"/>
              </w:rPr>
              <w:t>PO Box 955,</w:t>
            </w:r>
          </w:p>
          <w:p w:rsidR="00354A65" w:rsidRPr="00E626C2" w:rsidRDefault="00354A65" w:rsidP="00A241FC">
            <w:pPr>
              <w:spacing w:after="0" w:line="240" w:lineRule="auto"/>
              <w:ind w:right="281"/>
              <w:rPr>
                <w:rFonts w:ascii="Arial" w:eastAsia="Calibri" w:hAnsi="Arial" w:cs="Arial"/>
                <w:sz w:val="20"/>
                <w:lang w:val="en-US"/>
              </w:rPr>
            </w:pPr>
            <w:r w:rsidRPr="00E626C2">
              <w:rPr>
                <w:rFonts w:ascii="Arial" w:eastAsia="Calibri" w:hAnsi="Arial" w:cs="Arial"/>
                <w:sz w:val="20"/>
                <w:lang w:val="en-US"/>
              </w:rPr>
              <w:t>Florham Park, NJ 07932,</w:t>
            </w:r>
          </w:p>
          <w:p w:rsidR="00354A65" w:rsidRPr="00E626C2" w:rsidRDefault="00354A65" w:rsidP="00A241FC">
            <w:pPr>
              <w:spacing w:after="0" w:line="240" w:lineRule="auto"/>
              <w:ind w:right="281"/>
              <w:rPr>
                <w:rFonts w:ascii="Arial" w:eastAsia="Calibri" w:hAnsi="Arial" w:cs="Arial"/>
                <w:sz w:val="20"/>
              </w:rPr>
            </w:pPr>
            <w:r w:rsidRPr="00E626C2">
              <w:rPr>
                <w:rFonts w:ascii="Arial" w:eastAsia="Calibri" w:hAnsi="Arial" w:cs="Arial"/>
                <w:sz w:val="20"/>
              </w:rPr>
              <w:t>Etats-Unis</w:t>
            </w:r>
          </w:p>
        </w:tc>
      </w:tr>
      <w:bookmarkEnd w:id="9"/>
      <w:tr w:rsidR="00354A65" w:rsidRPr="00E626C2" w:rsidTr="00A241F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rPr>
            </w:pPr>
            <w:r w:rsidRPr="00E626C2">
              <w:rPr>
                <w:rFonts w:ascii="Arial" w:eastAsia="Calibri" w:hAnsi="Arial" w:cs="Arial"/>
                <w:b/>
                <w:color w:val="000000"/>
                <w:sz w:val="20"/>
                <w:szCs w:val="24"/>
                <w:lang w:eastAsia="en-GB"/>
              </w:rPr>
              <w:t>Emplacement des sites de fabrication</w:t>
            </w:r>
          </w:p>
        </w:tc>
        <w:tc>
          <w:tcPr>
            <w:tcW w:w="6405"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lang w:val="en-US"/>
              </w:rPr>
            </w:pPr>
            <w:r w:rsidRPr="00E626C2">
              <w:rPr>
                <w:rFonts w:ascii="Arial" w:eastAsia="Calibri" w:hAnsi="Arial" w:cs="Arial"/>
                <w:sz w:val="20"/>
                <w:lang w:val="en-US"/>
              </w:rPr>
              <w:t xml:space="preserve">Troy Chemical Corporation, </w:t>
            </w:r>
          </w:p>
          <w:p w:rsidR="00354A65" w:rsidRPr="00E626C2" w:rsidRDefault="00354A65" w:rsidP="00A241FC">
            <w:pPr>
              <w:spacing w:after="0" w:line="240" w:lineRule="auto"/>
              <w:ind w:right="281"/>
              <w:rPr>
                <w:rFonts w:ascii="Arial" w:eastAsia="Calibri" w:hAnsi="Arial" w:cs="Arial"/>
                <w:sz w:val="20"/>
                <w:lang w:val="en-US"/>
              </w:rPr>
            </w:pPr>
            <w:r w:rsidRPr="00E626C2">
              <w:rPr>
                <w:rFonts w:ascii="Arial" w:eastAsia="Calibri" w:hAnsi="Arial" w:cs="Arial"/>
                <w:sz w:val="20"/>
                <w:lang w:val="en-US"/>
              </w:rPr>
              <w:t>One Avenue L</w:t>
            </w:r>
          </w:p>
          <w:p w:rsidR="00354A65" w:rsidRPr="00E626C2" w:rsidRDefault="00354A65" w:rsidP="00A241FC">
            <w:pPr>
              <w:spacing w:after="0" w:line="240" w:lineRule="auto"/>
              <w:ind w:right="281"/>
              <w:rPr>
                <w:rFonts w:ascii="Arial" w:eastAsia="Calibri" w:hAnsi="Arial" w:cs="Arial"/>
                <w:sz w:val="20"/>
              </w:rPr>
            </w:pPr>
            <w:r w:rsidRPr="00E626C2">
              <w:rPr>
                <w:rFonts w:ascii="Arial" w:eastAsia="Calibri" w:hAnsi="Arial" w:cs="Arial"/>
                <w:sz w:val="20"/>
              </w:rPr>
              <w:t>Newark, New Jersey 07105,</w:t>
            </w:r>
          </w:p>
          <w:p w:rsidR="00354A65" w:rsidRPr="00E626C2" w:rsidRDefault="00354A65" w:rsidP="00A241FC">
            <w:pPr>
              <w:spacing w:after="0" w:line="240" w:lineRule="auto"/>
              <w:ind w:right="281"/>
              <w:rPr>
                <w:rFonts w:ascii="Arial" w:eastAsia="Calibri" w:hAnsi="Arial" w:cs="Arial"/>
                <w:sz w:val="20"/>
              </w:rPr>
            </w:pPr>
            <w:r w:rsidRPr="00E626C2">
              <w:rPr>
                <w:rFonts w:ascii="Arial" w:eastAsia="Calibri" w:hAnsi="Arial" w:cs="Arial"/>
                <w:sz w:val="20"/>
              </w:rPr>
              <w:t>Etats-Unis</w:t>
            </w:r>
          </w:p>
        </w:tc>
      </w:tr>
    </w:tbl>
    <w:p w:rsidR="00354A65" w:rsidRPr="00E626C2" w:rsidRDefault="00354A65" w:rsidP="00354A65">
      <w:pPr>
        <w:keepNext/>
        <w:widowControl w:val="0"/>
        <w:autoSpaceDE w:val="0"/>
        <w:autoSpaceDN w:val="0"/>
        <w:adjustRightInd w:val="0"/>
        <w:spacing w:before="240" w:after="60" w:line="240" w:lineRule="auto"/>
        <w:ind w:right="281"/>
        <w:outlineLvl w:val="0"/>
        <w:rPr>
          <w:rFonts w:ascii="Arial" w:eastAsia="Times New Roman" w:hAnsi="Arial" w:cs="Arial"/>
          <w:b/>
          <w:bCs/>
          <w:color w:val="0046AD"/>
          <w:kern w:val="32"/>
          <w:sz w:val="28"/>
          <w:szCs w:val="28"/>
          <w:lang w:val="de-DE" w:eastAsia="de-DE"/>
        </w:rPr>
      </w:pPr>
      <w:bookmarkStart w:id="10" w:name="d0e350"/>
      <w:r w:rsidRPr="00E626C2">
        <w:rPr>
          <w:rFonts w:ascii="Arial" w:eastAsia="Times New Roman" w:hAnsi="Arial" w:cs="Arial"/>
          <w:b/>
          <w:bCs/>
          <w:color w:val="0046AD"/>
          <w:kern w:val="32"/>
          <w:sz w:val="28"/>
          <w:szCs w:val="28"/>
          <w:lang w:val="de-DE" w:eastAsia="de-DE"/>
        </w:rPr>
        <w:t xml:space="preserve">2. </w:t>
      </w:r>
      <w:proofErr w:type="spellStart"/>
      <w:r w:rsidRPr="00E626C2">
        <w:rPr>
          <w:rFonts w:ascii="Arial" w:eastAsia="Times New Roman" w:hAnsi="Arial" w:cs="Arial"/>
          <w:b/>
          <w:bCs/>
          <w:color w:val="0046AD"/>
          <w:kern w:val="32"/>
          <w:sz w:val="28"/>
          <w:szCs w:val="28"/>
          <w:lang w:val="de-DE" w:eastAsia="de-DE"/>
        </w:rPr>
        <w:t>Composition</w:t>
      </w:r>
      <w:proofErr w:type="spellEnd"/>
      <w:r w:rsidRPr="00E626C2">
        <w:rPr>
          <w:rFonts w:ascii="Arial" w:eastAsia="Times New Roman" w:hAnsi="Arial" w:cs="Arial"/>
          <w:b/>
          <w:bCs/>
          <w:color w:val="0046AD"/>
          <w:kern w:val="32"/>
          <w:sz w:val="28"/>
          <w:szCs w:val="28"/>
          <w:lang w:val="de-DE" w:eastAsia="de-DE"/>
        </w:rPr>
        <w:t xml:space="preserve"> du </w:t>
      </w:r>
      <w:proofErr w:type="spellStart"/>
      <w:r w:rsidRPr="00E626C2">
        <w:rPr>
          <w:rFonts w:ascii="Arial" w:eastAsia="Times New Roman" w:hAnsi="Arial" w:cs="Arial"/>
          <w:b/>
          <w:bCs/>
          <w:color w:val="0046AD"/>
          <w:kern w:val="32"/>
          <w:sz w:val="28"/>
          <w:szCs w:val="28"/>
          <w:lang w:val="de-DE" w:eastAsia="de-DE"/>
        </w:rPr>
        <w:t>produit</w:t>
      </w:r>
      <w:proofErr w:type="spellEnd"/>
      <w:r w:rsidRPr="00E626C2">
        <w:rPr>
          <w:rFonts w:ascii="Arial" w:eastAsia="Times New Roman" w:hAnsi="Arial" w:cs="Arial"/>
          <w:b/>
          <w:bCs/>
          <w:color w:val="0046AD"/>
          <w:kern w:val="32"/>
          <w:sz w:val="28"/>
          <w:szCs w:val="28"/>
          <w:lang w:val="de-DE" w:eastAsia="de-DE"/>
        </w:rPr>
        <w:t xml:space="preserve"> et type de </w:t>
      </w:r>
      <w:proofErr w:type="spellStart"/>
      <w:r w:rsidRPr="00E626C2">
        <w:rPr>
          <w:rFonts w:ascii="Arial" w:eastAsia="Times New Roman" w:hAnsi="Arial" w:cs="Arial"/>
          <w:b/>
          <w:bCs/>
          <w:color w:val="0046AD"/>
          <w:kern w:val="32"/>
          <w:sz w:val="28"/>
          <w:szCs w:val="28"/>
          <w:lang w:val="de-DE" w:eastAsia="de-DE"/>
        </w:rPr>
        <w:t>formulation</w:t>
      </w:r>
      <w:proofErr w:type="spellEnd"/>
    </w:p>
    <w:bookmarkEnd w:id="10"/>
    <w:p w:rsidR="00354A65" w:rsidRPr="00E626C2" w:rsidRDefault="00354A65" w:rsidP="00354A65">
      <w:pPr>
        <w:keepNext/>
        <w:keepLines/>
        <w:spacing w:before="200" w:after="120"/>
        <w:ind w:right="281"/>
        <w:outlineLvl w:val="1"/>
        <w:rPr>
          <w:rFonts w:ascii="Arial" w:eastAsia="Times New Roman" w:hAnsi="Arial" w:cs="Arial"/>
          <w:b/>
          <w:bCs/>
          <w:color w:val="0046AD"/>
          <w:szCs w:val="20"/>
        </w:rPr>
      </w:pPr>
      <w:r w:rsidRPr="00E626C2">
        <w:rPr>
          <w:rFonts w:ascii="Arial" w:eastAsia="Times New Roman" w:hAnsi="Arial" w:cs="Arial"/>
          <w:b/>
          <w:bCs/>
          <w:color w:val="0046AD"/>
          <w:szCs w:val="20"/>
        </w:rPr>
        <w:t>2.1. Composition qualitative et quantitative du produit biocide</w:t>
      </w:r>
    </w:p>
    <w:tbl>
      <w:tblPr>
        <w:tblW w:w="10156" w:type="dxa"/>
        <w:tblInd w:w="45" w:type="dxa"/>
        <w:tblLayout w:type="fixed"/>
        <w:tblCellMar>
          <w:left w:w="0" w:type="dxa"/>
          <w:right w:w="0" w:type="dxa"/>
        </w:tblCellMar>
        <w:tblLook w:val="0000" w:firstRow="0" w:lastRow="0" w:firstColumn="0" w:lastColumn="0" w:noHBand="0" w:noVBand="0"/>
      </w:tblPr>
      <w:tblGrid>
        <w:gridCol w:w="2218"/>
        <w:gridCol w:w="2551"/>
        <w:gridCol w:w="1604"/>
        <w:gridCol w:w="1373"/>
        <w:gridCol w:w="1276"/>
        <w:gridCol w:w="1134"/>
      </w:tblGrid>
      <w:tr w:rsidR="00354A65" w:rsidRPr="00E626C2" w:rsidTr="00A241FC">
        <w:trPr>
          <w:tblHeader/>
        </w:trPr>
        <w:tc>
          <w:tcPr>
            <w:tcW w:w="221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rPr>
                <w:rFonts w:ascii="Arial" w:eastAsia="Calibri" w:hAnsi="Arial" w:cs="Arial"/>
                <w:sz w:val="20"/>
              </w:rPr>
            </w:pPr>
            <w:bookmarkStart w:id="11" w:name="d0e356"/>
            <w:r w:rsidRPr="00E626C2">
              <w:rPr>
                <w:rFonts w:ascii="Arial" w:eastAsia="Calibri" w:hAnsi="Arial" w:cs="Arial"/>
                <w:b/>
                <w:color w:val="000000"/>
                <w:sz w:val="20"/>
                <w:szCs w:val="24"/>
                <w:lang w:val="en-GB" w:eastAsia="en-GB"/>
              </w:rPr>
              <w:t xml:space="preserve">Nom </w:t>
            </w:r>
            <w:proofErr w:type="spellStart"/>
            <w:r w:rsidRPr="00E626C2">
              <w:rPr>
                <w:rFonts w:ascii="Arial" w:eastAsia="Calibri" w:hAnsi="Arial" w:cs="Arial"/>
                <w:b/>
                <w:color w:val="000000"/>
                <w:sz w:val="20"/>
                <w:szCs w:val="24"/>
                <w:lang w:val="en-GB" w:eastAsia="en-GB"/>
              </w:rPr>
              <w:t>commun</w:t>
            </w:r>
            <w:proofErr w:type="spellEnd"/>
          </w:p>
        </w:tc>
        <w:tc>
          <w:tcPr>
            <w:tcW w:w="2551"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tabs>
                <w:tab w:val="left" w:pos="1974"/>
              </w:tabs>
              <w:spacing w:after="0" w:line="240" w:lineRule="auto"/>
              <w:jc w:val="center"/>
              <w:rPr>
                <w:rFonts w:ascii="Arial" w:eastAsia="Calibri" w:hAnsi="Arial" w:cs="Arial"/>
                <w:sz w:val="20"/>
              </w:rPr>
            </w:pPr>
            <w:r w:rsidRPr="00E626C2">
              <w:rPr>
                <w:rFonts w:ascii="Arial" w:eastAsia="Calibri" w:hAnsi="Arial" w:cs="Arial"/>
                <w:b/>
                <w:color w:val="000000"/>
                <w:sz w:val="20"/>
                <w:szCs w:val="24"/>
                <w:lang w:val="en-GB" w:eastAsia="en-GB"/>
              </w:rPr>
              <w:t>Nom IUPAC</w:t>
            </w:r>
          </w:p>
        </w:tc>
        <w:tc>
          <w:tcPr>
            <w:tcW w:w="160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tabs>
                <w:tab w:val="left" w:pos="1273"/>
              </w:tabs>
              <w:spacing w:after="0" w:line="240" w:lineRule="auto"/>
              <w:jc w:val="center"/>
              <w:rPr>
                <w:rFonts w:ascii="Arial" w:eastAsia="Calibri" w:hAnsi="Arial" w:cs="Arial"/>
                <w:sz w:val="20"/>
              </w:rPr>
            </w:pPr>
            <w:proofErr w:type="spellStart"/>
            <w:r w:rsidRPr="00E626C2">
              <w:rPr>
                <w:rFonts w:ascii="Arial" w:eastAsia="Calibri" w:hAnsi="Arial" w:cs="Arial"/>
                <w:b/>
                <w:color w:val="000000"/>
                <w:sz w:val="20"/>
                <w:szCs w:val="24"/>
                <w:lang w:val="en-GB" w:eastAsia="en-GB"/>
              </w:rPr>
              <w:t>Fonction</w:t>
            </w:r>
            <w:proofErr w:type="spellEnd"/>
          </w:p>
        </w:tc>
        <w:tc>
          <w:tcPr>
            <w:tcW w:w="137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jc w:val="center"/>
              <w:rPr>
                <w:rFonts w:ascii="Arial" w:eastAsia="Calibri" w:hAnsi="Arial" w:cs="Arial"/>
                <w:b/>
                <w:bCs/>
                <w:color w:val="000000"/>
                <w:sz w:val="20"/>
                <w:szCs w:val="24"/>
                <w:lang w:val="en-GB" w:eastAsia="en-GB"/>
              </w:rPr>
            </w:pPr>
            <w:proofErr w:type="spellStart"/>
            <w:r w:rsidRPr="00E626C2">
              <w:rPr>
                <w:rFonts w:ascii="Arial" w:eastAsia="Calibri" w:hAnsi="Arial" w:cs="Arial"/>
                <w:b/>
                <w:color w:val="000000"/>
                <w:sz w:val="20"/>
                <w:szCs w:val="24"/>
                <w:lang w:val="en-GB" w:eastAsia="en-GB"/>
              </w:rPr>
              <w:t>Numéro</w:t>
            </w:r>
            <w:proofErr w:type="spellEnd"/>
          </w:p>
          <w:p w:rsidR="00354A65" w:rsidRPr="00E626C2" w:rsidRDefault="00354A65" w:rsidP="00A241FC">
            <w:pPr>
              <w:spacing w:after="0" w:line="240" w:lineRule="auto"/>
              <w:jc w:val="center"/>
              <w:rPr>
                <w:rFonts w:ascii="Arial" w:eastAsia="Calibri" w:hAnsi="Arial" w:cs="Arial"/>
                <w:sz w:val="20"/>
              </w:rPr>
            </w:pPr>
            <w:r w:rsidRPr="00E626C2">
              <w:rPr>
                <w:rFonts w:ascii="Arial" w:eastAsia="Calibri" w:hAnsi="Arial" w:cs="Arial"/>
                <w:b/>
                <w:color w:val="000000"/>
                <w:sz w:val="20"/>
                <w:szCs w:val="24"/>
                <w:lang w:val="en-GB" w:eastAsia="en-GB"/>
              </w:rPr>
              <w:t>CAS</w:t>
            </w:r>
          </w:p>
        </w:tc>
        <w:tc>
          <w:tcPr>
            <w:tcW w:w="1276"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102"/>
              <w:jc w:val="center"/>
              <w:rPr>
                <w:rFonts w:ascii="Arial" w:eastAsia="Calibri" w:hAnsi="Arial" w:cs="Arial"/>
                <w:b/>
                <w:bCs/>
                <w:color w:val="000000"/>
                <w:sz w:val="20"/>
                <w:szCs w:val="24"/>
                <w:lang w:val="en-GB" w:eastAsia="en-GB"/>
              </w:rPr>
            </w:pPr>
            <w:proofErr w:type="spellStart"/>
            <w:r w:rsidRPr="00E626C2">
              <w:rPr>
                <w:rFonts w:ascii="Arial" w:eastAsia="Calibri" w:hAnsi="Arial" w:cs="Arial"/>
                <w:b/>
                <w:color w:val="000000"/>
                <w:sz w:val="20"/>
                <w:szCs w:val="24"/>
                <w:lang w:val="en-GB" w:eastAsia="en-GB"/>
              </w:rPr>
              <w:t>Numéro</w:t>
            </w:r>
            <w:proofErr w:type="spellEnd"/>
          </w:p>
          <w:p w:rsidR="00354A65" w:rsidRPr="00E626C2" w:rsidRDefault="00354A65" w:rsidP="00A241FC">
            <w:pPr>
              <w:spacing w:after="0" w:line="240" w:lineRule="auto"/>
              <w:ind w:right="102"/>
              <w:jc w:val="center"/>
              <w:rPr>
                <w:rFonts w:ascii="Arial" w:eastAsia="Calibri" w:hAnsi="Arial" w:cs="Arial"/>
                <w:sz w:val="20"/>
              </w:rPr>
            </w:pPr>
            <w:r w:rsidRPr="00E626C2">
              <w:rPr>
                <w:rFonts w:ascii="Arial" w:eastAsia="Calibri" w:hAnsi="Arial" w:cs="Arial"/>
                <w:b/>
                <w:color w:val="000000"/>
                <w:sz w:val="20"/>
                <w:szCs w:val="24"/>
                <w:lang w:val="en-GB" w:eastAsia="en-GB"/>
              </w:rPr>
              <w:t>EC</w:t>
            </w:r>
          </w:p>
        </w:tc>
        <w:tc>
          <w:tcPr>
            <w:tcW w:w="1134"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jc w:val="center"/>
              <w:rPr>
                <w:rFonts w:ascii="Arial" w:eastAsia="Calibri" w:hAnsi="Arial" w:cs="Arial"/>
                <w:sz w:val="20"/>
              </w:rPr>
            </w:pPr>
            <w:proofErr w:type="spellStart"/>
            <w:r w:rsidRPr="00E626C2">
              <w:rPr>
                <w:rFonts w:ascii="Arial" w:eastAsia="Calibri" w:hAnsi="Arial" w:cs="Arial"/>
                <w:b/>
                <w:color w:val="000000"/>
                <w:sz w:val="20"/>
                <w:szCs w:val="24"/>
                <w:lang w:val="en-GB" w:eastAsia="en-GB"/>
              </w:rPr>
              <w:t>Contenu</w:t>
            </w:r>
            <w:proofErr w:type="spellEnd"/>
            <w:r w:rsidRPr="00E626C2">
              <w:rPr>
                <w:rFonts w:ascii="Arial" w:eastAsia="Calibri" w:hAnsi="Arial" w:cs="Arial"/>
                <w:b/>
                <w:color w:val="000000"/>
                <w:sz w:val="20"/>
                <w:szCs w:val="24"/>
                <w:lang w:val="en-GB" w:eastAsia="en-GB"/>
              </w:rPr>
              <w:t xml:space="preserve"> (%)</w:t>
            </w:r>
          </w:p>
        </w:tc>
      </w:tr>
      <w:bookmarkEnd w:id="11"/>
      <w:tr w:rsidR="00354A65" w:rsidRPr="00E626C2" w:rsidTr="00A241FC">
        <w:tc>
          <w:tcPr>
            <w:tcW w:w="221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rPr>
                <w:rFonts w:ascii="Arial" w:eastAsia="Calibri" w:hAnsi="Arial" w:cs="Arial"/>
                <w:sz w:val="20"/>
                <w:szCs w:val="20"/>
                <w:lang w:val="pl-PL"/>
              </w:rPr>
            </w:pPr>
            <w:r w:rsidRPr="00E626C2">
              <w:rPr>
                <w:rFonts w:ascii="Arial" w:eastAsia="Calibri" w:hAnsi="Arial" w:cs="Arial"/>
                <w:sz w:val="20"/>
                <w:szCs w:val="20"/>
              </w:rPr>
              <w:t>IPBC</w:t>
            </w:r>
          </w:p>
        </w:tc>
        <w:tc>
          <w:tcPr>
            <w:tcW w:w="2551"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szCs w:val="20"/>
              </w:rPr>
            </w:pPr>
            <w:r w:rsidRPr="00E626C2">
              <w:rPr>
                <w:rFonts w:ascii="Arial" w:eastAsia="Calibri" w:hAnsi="Arial" w:cs="Arial"/>
                <w:bCs/>
                <w:sz w:val="20"/>
                <w:szCs w:val="20"/>
              </w:rPr>
              <w:t xml:space="preserve">3-Iodo-2-propynyl </w:t>
            </w:r>
            <w:proofErr w:type="spellStart"/>
            <w:r w:rsidRPr="00E626C2">
              <w:rPr>
                <w:rFonts w:ascii="Arial" w:eastAsia="Calibri" w:hAnsi="Arial" w:cs="Arial"/>
                <w:bCs/>
                <w:sz w:val="20"/>
                <w:szCs w:val="20"/>
              </w:rPr>
              <w:t>butylcarbamate</w:t>
            </w:r>
            <w:proofErr w:type="spellEnd"/>
          </w:p>
        </w:tc>
        <w:tc>
          <w:tcPr>
            <w:tcW w:w="1604"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szCs w:val="20"/>
              </w:rPr>
            </w:pPr>
            <w:r w:rsidRPr="00E626C2">
              <w:rPr>
                <w:rFonts w:ascii="Arial" w:eastAsia="Calibri" w:hAnsi="Arial" w:cs="Arial"/>
                <w:sz w:val="20"/>
                <w:szCs w:val="20"/>
              </w:rPr>
              <w:t xml:space="preserve">Substance active </w:t>
            </w:r>
          </w:p>
        </w:tc>
        <w:tc>
          <w:tcPr>
            <w:tcW w:w="1373"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43"/>
              <w:rPr>
                <w:rFonts w:ascii="Arial" w:eastAsia="Calibri" w:hAnsi="Arial" w:cs="Arial"/>
                <w:sz w:val="20"/>
                <w:szCs w:val="20"/>
              </w:rPr>
            </w:pPr>
            <w:r w:rsidRPr="00E626C2">
              <w:rPr>
                <w:rFonts w:ascii="Arial" w:eastAsia="Calibri" w:hAnsi="Arial" w:cs="Arial"/>
                <w:sz w:val="20"/>
                <w:szCs w:val="20"/>
                <w:lang w:eastAsia="fr-FR"/>
              </w:rPr>
              <w:t>55406-53-6</w:t>
            </w:r>
          </w:p>
        </w:tc>
        <w:tc>
          <w:tcPr>
            <w:tcW w:w="1276" w:type="dxa"/>
            <w:tcBorders>
              <w:top w:val="nil"/>
              <w:left w:val="nil"/>
              <w:bottom w:val="single" w:sz="4" w:space="0" w:color="000000"/>
              <w:right w:val="single" w:sz="4" w:space="0" w:color="000000"/>
            </w:tcBorders>
            <w:tcMar>
              <w:top w:w="40" w:type="dxa"/>
              <w:left w:w="40" w:type="dxa"/>
              <w:bottom w:w="40" w:type="dxa"/>
              <w:right w:w="40" w:type="dxa"/>
            </w:tcMar>
          </w:tcPr>
          <w:p w:rsidR="00354A65" w:rsidRPr="00825489" w:rsidRDefault="00354A65" w:rsidP="00A241FC">
            <w:pPr>
              <w:spacing w:after="0" w:line="240" w:lineRule="auto"/>
              <w:rPr>
                <w:rFonts w:ascii="Arial" w:eastAsia="Calibri" w:hAnsi="Arial" w:cs="Arial"/>
                <w:sz w:val="20"/>
                <w:szCs w:val="20"/>
              </w:rPr>
            </w:pPr>
            <w:r w:rsidRPr="00825489">
              <w:rPr>
                <w:rFonts w:ascii="Arial" w:eastAsia="Calibri" w:hAnsi="Arial" w:cs="Arial"/>
                <w:bCs/>
                <w:sz w:val="20"/>
                <w:szCs w:val="20"/>
              </w:rPr>
              <w:t>259-627-5</w:t>
            </w:r>
          </w:p>
        </w:tc>
        <w:tc>
          <w:tcPr>
            <w:tcW w:w="1134" w:type="dxa"/>
            <w:tcBorders>
              <w:top w:val="nil"/>
              <w:left w:val="nil"/>
              <w:bottom w:val="single" w:sz="4" w:space="0" w:color="000000"/>
              <w:right w:val="single" w:sz="4" w:space="0" w:color="000000"/>
            </w:tcBorders>
            <w:tcMar>
              <w:top w:w="40" w:type="dxa"/>
              <w:left w:w="40" w:type="dxa"/>
              <w:bottom w:w="40" w:type="dxa"/>
              <w:right w:w="40" w:type="dxa"/>
            </w:tcMar>
          </w:tcPr>
          <w:p w:rsidR="00354A65" w:rsidRPr="00825489" w:rsidRDefault="00354A65" w:rsidP="00A241FC">
            <w:pPr>
              <w:spacing w:after="0" w:line="240" w:lineRule="auto"/>
              <w:ind w:right="281"/>
              <w:rPr>
                <w:rFonts w:ascii="Arial" w:eastAsia="Calibri" w:hAnsi="Arial" w:cs="Arial"/>
                <w:sz w:val="20"/>
                <w:szCs w:val="20"/>
              </w:rPr>
            </w:pPr>
            <w:r w:rsidRPr="00825489">
              <w:rPr>
                <w:rFonts w:ascii="Arial" w:eastAsia="Calibri" w:hAnsi="Arial" w:cs="Arial"/>
                <w:sz w:val="20"/>
                <w:szCs w:val="20"/>
              </w:rPr>
              <w:t>0</w:t>
            </w:r>
            <w:r>
              <w:rPr>
                <w:rFonts w:ascii="Arial" w:eastAsia="Calibri" w:hAnsi="Arial" w:cs="Arial"/>
                <w:sz w:val="20"/>
                <w:szCs w:val="20"/>
              </w:rPr>
              <w:t>,</w:t>
            </w:r>
            <w:r w:rsidRPr="00825489">
              <w:rPr>
                <w:rFonts w:ascii="Arial" w:eastAsia="Calibri" w:hAnsi="Arial" w:cs="Arial"/>
                <w:sz w:val="20"/>
                <w:szCs w:val="20"/>
              </w:rPr>
              <w:t>95</w:t>
            </w:r>
          </w:p>
        </w:tc>
      </w:tr>
      <w:tr w:rsidR="00354A65" w:rsidRPr="00E626C2" w:rsidTr="00A241FC">
        <w:tc>
          <w:tcPr>
            <w:tcW w:w="2218"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rPr>
                <w:rFonts w:ascii="Arial" w:eastAsia="Times New Roman" w:hAnsi="Arial" w:cs="Arial"/>
                <w:bCs/>
                <w:sz w:val="20"/>
                <w:szCs w:val="20"/>
                <w:lang w:eastAsia="fr-FR"/>
              </w:rPr>
            </w:pPr>
            <w:proofErr w:type="spellStart"/>
            <w:r w:rsidRPr="00E626C2">
              <w:rPr>
                <w:rFonts w:ascii="Arial" w:eastAsia="Times New Roman" w:hAnsi="Arial" w:cs="Arial"/>
                <w:bCs/>
                <w:sz w:val="20"/>
                <w:szCs w:val="20"/>
                <w:lang w:eastAsia="fr-FR"/>
              </w:rPr>
              <w:t>Hydrocarbons</w:t>
            </w:r>
            <w:proofErr w:type="spellEnd"/>
            <w:r w:rsidRPr="00E626C2">
              <w:rPr>
                <w:rFonts w:ascii="Arial" w:eastAsia="Times New Roman" w:hAnsi="Arial" w:cs="Arial"/>
                <w:bCs/>
                <w:sz w:val="20"/>
                <w:szCs w:val="20"/>
                <w:lang w:eastAsia="fr-FR"/>
              </w:rPr>
              <w:t>, C10-C13,</w:t>
            </w:r>
          </w:p>
          <w:p w:rsidR="00354A65" w:rsidRPr="00E626C2" w:rsidRDefault="00354A65" w:rsidP="00A241FC">
            <w:pPr>
              <w:spacing w:after="0" w:line="240" w:lineRule="auto"/>
              <w:rPr>
                <w:rFonts w:ascii="Arial" w:eastAsia="Times New Roman" w:hAnsi="Arial" w:cs="Arial"/>
                <w:bCs/>
                <w:sz w:val="20"/>
                <w:szCs w:val="20"/>
                <w:lang w:eastAsia="fr-FR"/>
              </w:rPr>
            </w:pPr>
            <w:proofErr w:type="gramStart"/>
            <w:r w:rsidRPr="00E626C2">
              <w:rPr>
                <w:rFonts w:ascii="Arial" w:eastAsia="Times New Roman" w:hAnsi="Arial" w:cs="Arial"/>
                <w:bCs/>
                <w:sz w:val="20"/>
                <w:szCs w:val="20"/>
                <w:lang w:eastAsia="fr-FR"/>
              </w:rPr>
              <w:t>n</w:t>
            </w:r>
            <w:proofErr w:type="gramEnd"/>
            <w:r w:rsidRPr="00E626C2">
              <w:rPr>
                <w:rFonts w:ascii="Arial" w:eastAsia="Times New Roman" w:hAnsi="Arial" w:cs="Arial"/>
                <w:bCs/>
                <w:sz w:val="20"/>
                <w:szCs w:val="20"/>
                <w:lang w:eastAsia="fr-FR"/>
              </w:rPr>
              <w:t>-</w:t>
            </w:r>
            <w:proofErr w:type="spellStart"/>
            <w:r w:rsidRPr="00E626C2">
              <w:rPr>
                <w:rFonts w:ascii="Arial" w:eastAsia="Times New Roman" w:hAnsi="Arial" w:cs="Arial"/>
                <w:bCs/>
                <w:sz w:val="20"/>
                <w:szCs w:val="20"/>
                <w:lang w:eastAsia="fr-FR"/>
              </w:rPr>
              <w:t>alkanes</w:t>
            </w:r>
            <w:proofErr w:type="spellEnd"/>
            <w:r w:rsidRPr="00E626C2">
              <w:rPr>
                <w:rFonts w:ascii="Arial" w:eastAsia="Times New Roman" w:hAnsi="Arial" w:cs="Arial"/>
                <w:bCs/>
                <w:sz w:val="20"/>
                <w:szCs w:val="20"/>
                <w:lang w:eastAsia="fr-FR"/>
              </w:rPr>
              <w:t xml:space="preserve">, </w:t>
            </w:r>
            <w:proofErr w:type="spellStart"/>
            <w:r w:rsidRPr="00E626C2">
              <w:rPr>
                <w:rFonts w:ascii="Arial" w:eastAsia="Times New Roman" w:hAnsi="Arial" w:cs="Arial"/>
                <w:bCs/>
                <w:sz w:val="20"/>
                <w:szCs w:val="20"/>
                <w:lang w:eastAsia="fr-FR"/>
              </w:rPr>
              <w:t>isoalkanes</w:t>
            </w:r>
            <w:proofErr w:type="spellEnd"/>
            <w:r w:rsidRPr="00E626C2">
              <w:rPr>
                <w:rFonts w:ascii="Arial" w:eastAsia="Times New Roman" w:hAnsi="Arial" w:cs="Arial"/>
                <w:bCs/>
                <w:sz w:val="20"/>
                <w:szCs w:val="20"/>
                <w:lang w:eastAsia="fr-FR"/>
              </w:rPr>
              <w:t>,</w:t>
            </w:r>
          </w:p>
          <w:p w:rsidR="00354A65" w:rsidRPr="00E626C2" w:rsidRDefault="00354A65" w:rsidP="00A241FC">
            <w:pPr>
              <w:spacing w:after="0" w:line="240" w:lineRule="auto"/>
              <w:rPr>
                <w:rFonts w:ascii="Arial" w:eastAsia="Calibri" w:hAnsi="Arial" w:cs="Arial"/>
                <w:sz w:val="20"/>
                <w:szCs w:val="20"/>
                <w:lang w:val="pl-PL"/>
              </w:rPr>
            </w:pPr>
            <w:proofErr w:type="spellStart"/>
            <w:r w:rsidRPr="00E626C2">
              <w:rPr>
                <w:rFonts w:ascii="Arial" w:eastAsia="Times New Roman" w:hAnsi="Arial" w:cs="Arial"/>
                <w:bCs/>
                <w:sz w:val="20"/>
                <w:szCs w:val="20"/>
                <w:lang w:eastAsia="fr-FR"/>
              </w:rPr>
              <w:t>cyclics</w:t>
            </w:r>
            <w:proofErr w:type="spellEnd"/>
            <w:r w:rsidRPr="00E626C2">
              <w:rPr>
                <w:rFonts w:ascii="Arial" w:eastAsia="Times New Roman" w:hAnsi="Arial" w:cs="Arial"/>
                <w:bCs/>
                <w:sz w:val="20"/>
                <w:szCs w:val="20"/>
                <w:lang w:eastAsia="fr-FR"/>
              </w:rPr>
              <w:t xml:space="preserve">, &lt; 2% </w:t>
            </w:r>
            <w:proofErr w:type="spellStart"/>
            <w:r w:rsidRPr="00E626C2">
              <w:rPr>
                <w:rFonts w:ascii="Arial" w:eastAsia="Times New Roman" w:hAnsi="Arial" w:cs="Arial"/>
                <w:bCs/>
                <w:sz w:val="20"/>
                <w:szCs w:val="20"/>
                <w:lang w:eastAsia="fr-FR"/>
              </w:rPr>
              <w:t>aromatics</w:t>
            </w:r>
            <w:proofErr w:type="spellEnd"/>
          </w:p>
        </w:tc>
        <w:tc>
          <w:tcPr>
            <w:tcW w:w="2551"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szCs w:val="20"/>
              </w:rPr>
            </w:pPr>
            <w:proofErr w:type="spellStart"/>
            <w:r w:rsidRPr="00E626C2">
              <w:rPr>
                <w:rFonts w:ascii="Arial" w:eastAsia="Calibri" w:hAnsi="Arial" w:cs="Arial"/>
                <w:sz w:val="20"/>
                <w:szCs w:val="20"/>
              </w:rPr>
              <w:t>Hydrocarbons</w:t>
            </w:r>
            <w:proofErr w:type="spellEnd"/>
            <w:r w:rsidRPr="00E626C2">
              <w:rPr>
                <w:rFonts w:ascii="Arial" w:eastAsia="Calibri" w:hAnsi="Arial" w:cs="Arial"/>
                <w:sz w:val="20"/>
                <w:szCs w:val="20"/>
              </w:rPr>
              <w:t>, C10-C13,</w:t>
            </w:r>
          </w:p>
          <w:p w:rsidR="00354A65" w:rsidRPr="00E626C2" w:rsidRDefault="00354A65" w:rsidP="00A241FC">
            <w:pPr>
              <w:spacing w:after="0" w:line="240" w:lineRule="auto"/>
              <w:ind w:right="281"/>
              <w:rPr>
                <w:rFonts w:ascii="Arial" w:eastAsia="Calibri" w:hAnsi="Arial" w:cs="Arial"/>
                <w:sz w:val="20"/>
                <w:szCs w:val="20"/>
              </w:rPr>
            </w:pPr>
            <w:proofErr w:type="gramStart"/>
            <w:r w:rsidRPr="00E626C2">
              <w:rPr>
                <w:rFonts w:ascii="Arial" w:eastAsia="Calibri" w:hAnsi="Arial" w:cs="Arial"/>
                <w:sz w:val="20"/>
                <w:szCs w:val="20"/>
              </w:rPr>
              <w:t>n</w:t>
            </w:r>
            <w:proofErr w:type="gramEnd"/>
            <w:r w:rsidRPr="00E626C2">
              <w:rPr>
                <w:rFonts w:ascii="Arial" w:eastAsia="Calibri" w:hAnsi="Arial" w:cs="Arial"/>
                <w:sz w:val="20"/>
                <w:szCs w:val="20"/>
              </w:rPr>
              <w:t>-</w:t>
            </w:r>
            <w:proofErr w:type="spellStart"/>
            <w:r w:rsidRPr="00E626C2">
              <w:rPr>
                <w:rFonts w:ascii="Arial" w:eastAsia="Calibri" w:hAnsi="Arial" w:cs="Arial"/>
                <w:sz w:val="20"/>
                <w:szCs w:val="20"/>
              </w:rPr>
              <w:t>alkanes</w:t>
            </w:r>
            <w:proofErr w:type="spellEnd"/>
            <w:r w:rsidRPr="00E626C2">
              <w:rPr>
                <w:rFonts w:ascii="Arial" w:eastAsia="Calibri" w:hAnsi="Arial" w:cs="Arial"/>
                <w:sz w:val="20"/>
                <w:szCs w:val="20"/>
              </w:rPr>
              <w:t xml:space="preserve">, </w:t>
            </w:r>
            <w:proofErr w:type="spellStart"/>
            <w:r w:rsidRPr="00E626C2">
              <w:rPr>
                <w:rFonts w:ascii="Arial" w:eastAsia="Calibri" w:hAnsi="Arial" w:cs="Arial"/>
                <w:sz w:val="20"/>
                <w:szCs w:val="20"/>
              </w:rPr>
              <w:t>isoalkanes</w:t>
            </w:r>
            <w:proofErr w:type="spellEnd"/>
            <w:r w:rsidRPr="00E626C2">
              <w:rPr>
                <w:rFonts w:ascii="Arial" w:eastAsia="Calibri" w:hAnsi="Arial" w:cs="Arial"/>
                <w:sz w:val="20"/>
                <w:szCs w:val="20"/>
              </w:rPr>
              <w:t>,</w:t>
            </w:r>
          </w:p>
          <w:p w:rsidR="00354A65" w:rsidRPr="00E626C2" w:rsidRDefault="00354A65" w:rsidP="00A241FC">
            <w:pPr>
              <w:spacing w:after="0" w:line="240" w:lineRule="auto"/>
              <w:ind w:right="281"/>
              <w:rPr>
                <w:rFonts w:ascii="Arial" w:eastAsia="Calibri" w:hAnsi="Arial" w:cs="Arial"/>
                <w:sz w:val="20"/>
                <w:szCs w:val="20"/>
              </w:rPr>
            </w:pPr>
            <w:proofErr w:type="spellStart"/>
            <w:r w:rsidRPr="00E626C2">
              <w:rPr>
                <w:rFonts w:ascii="Arial" w:eastAsia="Calibri" w:hAnsi="Arial" w:cs="Arial"/>
                <w:sz w:val="20"/>
                <w:szCs w:val="20"/>
              </w:rPr>
              <w:t>cyclics</w:t>
            </w:r>
            <w:proofErr w:type="spellEnd"/>
            <w:r w:rsidRPr="00E626C2">
              <w:rPr>
                <w:rFonts w:ascii="Arial" w:eastAsia="Calibri" w:hAnsi="Arial" w:cs="Arial"/>
                <w:sz w:val="20"/>
                <w:szCs w:val="20"/>
              </w:rPr>
              <w:t xml:space="preserve">, &lt; 2% </w:t>
            </w:r>
            <w:proofErr w:type="spellStart"/>
            <w:r w:rsidRPr="00E626C2">
              <w:rPr>
                <w:rFonts w:ascii="Arial" w:eastAsia="Calibri" w:hAnsi="Arial" w:cs="Arial"/>
                <w:sz w:val="20"/>
                <w:szCs w:val="20"/>
              </w:rPr>
              <w:t>aromatics</w:t>
            </w:r>
            <w:proofErr w:type="spellEnd"/>
          </w:p>
        </w:tc>
        <w:tc>
          <w:tcPr>
            <w:tcW w:w="1604"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szCs w:val="20"/>
              </w:rPr>
            </w:pPr>
            <w:r w:rsidRPr="00E626C2">
              <w:rPr>
                <w:rFonts w:ascii="Arial" w:eastAsia="Calibri" w:hAnsi="Arial" w:cs="Arial"/>
                <w:sz w:val="20"/>
                <w:szCs w:val="20"/>
              </w:rPr>
              <w:t>Formulant</w:t>
            </w:r>
          </w:p>
          <w:p w:rsidR="00354A65" w:rsidRPr="00E626C2" w:rsidRDefault="00354A65" w:rsidP="00A241FC">
            <w:pPr>
              <w:spacing w:after="0" w:line="240" w:lineRule="auto"/>
              <w:ind w:right="3"/>
              <w:rPr>
                <w:rFonts w:ascii="Arial" w:eastAsia="Calibri" w:hAnsi="Arial" w:cs="Arial"/>
                <w:sz w:val="20"/>
                <w:szCs w:val="20"/>
              </w:rPr>
            </w:pPr>
            <w:r w:rsidRPr="00E626C2">
              <w:rPr>
                <w:rFonts w:ascii="Arial" w:eastAsia="Calibri" w:hAnsi="Arial" w:cs="Arial"/>
                <w:sz w:val="20"/>
                <w:szCs w:val="20"/>
              </w:rPr>
              <w:t>(Substance préoccupante)</w:t>
            </w:r>
          </w:p>
        </w:tc>
        <w:tc>
          <w:tcPr>
            <w:tcW w:w="1373"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szCs w:val="20"/>
              </w:rPr>
            </w:pPr>
            <w:r w:rsidRPr="00E626C2">
              <w:rPr>
                <w:rFonts w:ascii="Arial" w:eastAsia="Calibri" w:hAnsi="Arial" w:cs="Arial"/>
                <w:sz w:val="20"/>
                <w:szCs w:val="20"/>
              </w:rPr>
              <w:t>-</w:t>
            </w:r>
          </w:p>
        </w:tc>
        <w:tc>
          <w:tcPr>
            <w:tcW w:w="1276" w:type="dxa"/>
            <w:tcBorders>
              <w:top w:val="nil"/>
              <w:left w:val="nil"/>
              <w:bottom w:val="single" w:sz="4" w:space="0" w:color="000000"/>
              <w:right w:val="single" w:sz="4" w:space="0" w:color="000000"/>
            </w:tcBorders>
            <w:tcMar>
              <w:top w:w="40" w:type="dxa"/>
              <w:left w:w="40" w:type="dxa"/>
              <w:bottom w:w="40" w:type="dxa"/>
              <w:right w:w="40" w:type="dxa"/>
            </w:tcMar>
          </w:tcPr>
          <w:p w:rsidR="00354A65" w:rsidRPr="00825489" w:rsidRDefault="00354A65" w:rsidP="00A241FC">
            <w:pPr>
              <w:spacing w:after="0" w:line="240" w:lineRule="auto"/>
              <w:ind w:right="281"/>
              <w:rPr>
                <w:rFonts w:ascii="Arial" w:eastAsia="Calibri" w:hAnsi="Arial" w:cs="Arial"/>
                <w:sz w:val="20"/>
                <w:szCs w:val="20"/>
              </w:rPr>
            </w:pPr>
            <w:r w:rsidRPr="00825489">
              <w:rPr>
                <w:rFonts w:ascii="Arial" w:eastAsia="Calibri" w:hAnsi="Arial" w:cs="Arial"/>
                <w:sz w:val="20"/>
                <w:szCs w:val="20"/>
              </w:rPr>
              <w:t>-</w:t>
            </w:r>
          </w:p>
        </w:tc>
        <w:tc>
          <w:tcPr>
            <w:tcW w:w="1134" w:type="dxa"/>
            <w:tcBorders>
              <w:top w:val="nil"/>
              <w:left w:val="nil"/>
              <w:bottom w:val="single" w:sz="4" w:space="0" w:color="000000"/>
              <w:right w:val="single" w:sz="4" w:space="0" w:color="000000"/>
            </w:tcBorders>
            <w:tcMar>
              <w:top w:w="40" w:type="dxa"/>
              <w:left w:w="40" w:type="dxa"/>
              <w:bottom w:w="40" w:type="dxa"/>
              <w:right w:w="40" w:type="dxa"/>
            </w:tcMar>
          </w:tcPr>
          <w:p w:rsidR="00354A65" w:rsidRPr="00825489" w:rsidRDefault="00354A65" w:rsidP="00A241FC">
            <w:pPr>
              <w:spacing w:after="0" w:line="240" w:lineRule="auto"/>
              <w:ind w:right="281"/>
              <w:rPr>
                <w:rFonts w:ascii="Arial" w:eastAsia="Calibri" w:hAnsi="Arial" w:cs="Arial"/>
                <w:sz w:val="20"/>
                <w:szCs w:val="20"/>
              </w:rPr>
            </w:pPr>
            <w:r w:rsidRPr="00825489">
              <w:rPr>
                <w:rFonts w:ascii="Arial" w:eastAsia="Calibri" w:hAnsi="Arial" w:cs="Arial"/>
                <w:sz w:val="20"/>
                <w:szCs w:val="20"/>
              </w:rPr>
              <w:t>84</w:t>
            </w:r>
            <w:r>
              <w:rPr>
                <w:rFonts w:ascii="Arial" w:eastAsia="Calibri" w:hAnsi="Arial" w:cs="Arial"/>
                <w:sz w:val="20"/>
                <w:szCs w:val="20"/>
              </w:rPr>
              <w:t>,</w:t>
            </w:r>
            <w:r w:rsidRPr="00825489">
              <w:rPr>
                <w:rFonts w:ascii="Arial" w:eastAsia="Calibri" w:hAnsi="Arial" w:cs="Arial"/>
                <w:sz w:val="20"/>
                <w:szCs w:val="20"/>
              </w:rPr>
              <w:t>25</w:t>
            </w:r>
          </w:p>
        </w:tc>
      </w:tr>
    </w:tbl>
    <w:p w:rsidR="00354A65" w:rsidRPr="00E626C2" w:rsidRDefault="00354A65" w:rsidP="00354A65">
      <w:pPr>
        <w:keepNext/>
        <w:keepLines/>
        <w:spacing w:before="200" w:after="120"/>
        <w:ind w:right="281"/>
        <w:outlineLvl w:val="1"/>
        <w:rPr>
          <w:rFonts w:ascii="Arial" w:eastAsia="Times New Roman" w:hAnsi="Arial" w:cs="Arial"/>
          <w:b/>
          <w:bCs/>
          <w:color w:val="0046AD"/>
          <w:szCs w:val="20"/>
        </w:rPr>
      </w:pPr>
      <w:r w:rsidRPr="00E626C2">
        <w:rPr>
          <w:rFonts w:ascii="Arial" w:eastAsia="Times New Roman" w:hAnsi="Arial" w:cs="Arial"/>
          <w:b/>
          <w:bCs/>
          <w:color w:val="0046AD"/>
          <w:szCs w:val="20"/>
        </w:rPr>
        <w:t>2.2. Type de formulation</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sz w:val="20"/>
              </w:rPr>
            </w:pPr>
            <w:bookmarkStart w:id="12" w:name="d0e440"/>
            <w:r w:rsidRPr="00E626C2">
              <w:rPr>
                <w:rFonts w:ascii="Arial" w:eastAsia="Calibri" w:hAnsi="Arial" w:cs="Arial"/>
                <w:sz w:val="20"/>
              </w:rPr>
              <w:t xml:space="preserve">AL – autre liquide (peinture à base solvant) prête à l’emploi </w:t>
            </w:r>
          </w:p>
        </w:tc>
      </w:tr>
    </w:tbl>
    <w:p w:rsidR="00354A65" w:rsidRPr="00E626C2" w:rsidRDefault="00354A65" w:rsidP="00354A65">
      <w:pPr>
        <w:widowControl w:val="0"/>
        <w:autoSpaceDE w:val="0"/>
        <w:autoSpaceDN w:val="0"/>
        <w:adjustRightInd w:val="0"/>
        <w:spacing w:before="240" w:after="60" w:line="240" w:lineRule="auto"/>
        <w:ind w:right="284"/>
        <w:outlineLvl w:val="0"/>
        <w:rPr>
          <w:rFonts w:ascii="Arial" w:eastAsia="Times New Roman" w:hAnsi="Arial" w:cs="Arial"/>
          <w:b/>
          <w:bCs/>
          <w:color w:val="0046AD"/>
          <w:kern w:val="32"/>
          <w:sz w:val="28"/>
          <w:szCs w:val="28"/>
          <w:lang w:val="de-DE" w:eastAsia="de-DE"/>
        </w:rPr>
      </w:pPr>
      <w:bookmarkStart w:id="13" w:name="d0e452"/>
      <w:bookmarkEnd w:id="12"/>
      <w:r w:rsidRPr="00E626C2">
        <w:rPr>
          <w:rFonts w:ascii="Arial" w:eastAsia="Times New Roman" w:hAnsi="Arial" w:cs="Arial"/>
          <w:b/>
          <w:bCs/>
          <w:color w:val="0046AD"/>
          <w:kern w:val="32"/>
          <w:sz w:val="28"/>
          <w:szCs w:val="28"/>
          <w:lang w:val="de-DE" w:eastAsia="de-DE"/>
        </w:rPr>
        <w:t xml:space="preserve">3. </w:t>
      </w:r>
      <w:proofErr w:type="spellStart"/>
      <w:r w:rsidRPr="00E626C2">
        <w:rPr>
          <w:rFonts w:ascii="Arial" w:eastAsia="Times New Roman" w:hAnsi="Arial" w:cs="Arial"/>
          <w:b/>
          <w:bCs/>
          <w:color w:val="0046AD"/>
          <w:kern w:val="32"/>
          <w:sz w:val="28"/>
          <w:szCs w:val="28"/>
          <w:lang w:val="de-DE" w:eastAsia="de-DE"/>
        </w:rPr>
        <w:t>Mentions</w:t>
      </w:r>
      <w:proofErr w:type="spellEnd"/>
      <w:r w:rsidRPr="00E626C2">
        <w:rPr>
          <w:rFonts w:ascii="Arial" w:eastAsia="Times New Roman" w:hAnsi="Arial" w:cs="Arial"/>
          <w:b/>
          <w:bCs/>
          <w:color w:val="0046AD"/>
          <w:kern w:val="32"/>
          <w:sz w:val="28"/>
          <w:szCs w:val="28"/>
          <w:lang w:val="de-DE" w:eastAsia="de-DE"/>
        </w:rPr>
        <w:t xml:space="preserve"> de </w:t>
      </w:r>
      <w:proofErr w:type="spellStart"/>
      <w:r w:rsidRPr="00E626C2">
        <w:rPr>
          <w:rFonts w:ascii="Arial" w:eastAsia="Times New Roman" w:hAnsi="Arial" w:cs="Arial"/>
          <w:b/>
          <w:bCs/>
          <w:color w:val="0046AD"/>
          <w:kern w:val="32"/>
          <w:sz w:val="28"/>
          <w:szCs w:val="28"/>
          <w:lang w:val="de-DE" w:eastAsia="de-DE"/>
        </w:rPr>
        <w:t>danger</w:t>
      </w:r>
      <w:proofErr w:type="spellEnd"/>
      <w:r w:rsidRPr="00E626C2">
        <w:rPr>
          <w:rFonts w:ascii="Arial" w:eastAsia="Times New Roman" w:hAnsi="Arial" w:cs="Arial"/>
          <w:b/>
          <w:bCs/>
          <w:color w:val="0046AD"/>
          <w:kern w:val="32"/>
          <w:sz w:val="28"/>
          <w:szCs w:val="28"/>
          <w:lang w:val="de-DE" w:eastAsia="de-DE"/>
        </w:rPr>
        <w:t xml:space="preserve"> et </w:t>
      </w:r>
      <w:proofErr w:type="spellStart"/>
      <w:r w:rsidRPr="00E626C2">
        <w:rPr>
          <w:rFonts w:ascii="Arial" w:eastAsia="Times New Roman" w:hAnsi="Arial" w:cs="Arial"/>
          <w:b/>
          <w:bCs/>
          <w:color w:val="0046AD"/>
          <w:kern w:val="32"/>
          <w:sz w:val="28"/>
          <w:szCs w:val="28"/>
          <w:lang w:val="de-DE" w:eastAsia="de-DE"/>
        </w:rPr>
        <w:t>conseils</w:t>
      </w:r>
      <w:proofErr w:type="spellEnd"/>
      <w:r w:rsidRPr="00E626C2">
        <w:rPr>
          <w:rFonts w:ascii="Arial" w:eastAsia="Times New Roman" w:hAnsi="Arial" w:cs="Arial"/>
          <w:b/>
          <w:bCs/>
          <w:color w:val="0046AD"/>
          <w:kern w:val="32"/>
          <w:sz w:val="28"/>
          <w:szCs w:val="28"/>
          <w:lang w:val="de-DE" w:eastAsia="de-DE"/>
        </w:rPr>
        <w:t xml:space="preserve"> de </w:t>
      </w:r>
      <w:proofErr w:type="spellStart"/>
      <w:r w:rsidRPr="00E626C2">
        <w:rPr>
          <w:rFonts w:ascii="Arial" w:eastAsia="Times New Roman" w:hAnsi="Arial" w:cs="Arial"/>
          <w:b/>
          <w:bCs/>
          <w:color w:val="0046AD"/>
          <w:kern w:val="32"/>
          <w:sz w:val="28"/>
          <w:szCs w:val="28"/>
          <w:lang w:val="de-DE" w:eastAsia="de-DE"/>
        </w:rPr>
        <w:t>prudence</w:t>
      </w:r>
      <w:proofErr w:type="spellEnd"/>
      <w:r w:rsidRPr="00E626C2">
        <w:rPr>
          <w:rFonts w:ascii="Verdana" w:eastAsia="Times New Roman" w:hAnsi="Verdana" w:cs="Times New Roman"/>
          <w:b/>
          <w:bCs/>
          <w:kern w:val="32"/>
          <w:sz w:val="28"/>
          <w:szCs w:val="28"/>
          <w:lang w:val="de-DE" w:eastAsia="de-DE"/>
        </w:rPr>
        <w:t xml:space="preserve"> </w:t>
      </w:r>
    </w:p>
    <w:p w:rsidR="00354A65" w:rsidRDefault="00354A65" w:rsidP="00354A65">
      <w:pPr>
        <w:widowControl w:val="0"/>
        <w:autoSpaceDE w:val="0"/>
        <w:autoSpaceDN w:val="0"/>
        <w:adjustRightInd w:val="0"/>
        <w:spacing w:before="240" w:after="240" w:line="240" w:lineRule="auto"/>
        <w:ind w:right="284"/>
        <w:outlineLvl w:val="0"/>
        <w:rPr>
          <w:rFonts w:ascii="Arial" w:eastAsia="Times New Roman" w:hAnsi="Arial" w:cs="Arial"/>
          <w:b/>
          <w:bCs/>
          <w:color w:val="0046AD"/>
          <w:szCs w:val="20"/>
        </w:rPr>
      </w:pPr>
      <w:r w:rsidRPr="00E626C2">
        <w:rPr>
          <w:rFonts w:ascii="Arial" w:eastAsia="Times New Roman" w:hAnsi="Arial" w:cs="Arial"/>
          <w:b/>
          <w:bCs/>
          <w:color w:val="0046AD"/>
          <w:szCs w:val="20"/>
        </w:rPr>
        <w:t>3.1. Classification et étiquetage du produit selon le règlement (CE) n° 1272/2008</w:t>
      </w:r>
    </w:p>
    <w:tbl>
      <w:tblPr>
        <w:tblStyle w:val="Grilledutableau"/>
        <w:tblW w:w="0" w:type="auto"/>
        <w:tblLook w:val="04A0" w:firstRow="1" w:lastRow="0" w:firstColumn="1" w:lastColumn="0" w:noHBand="0" w:noVBand="1"/>
      </w:tblPr>
      <w:tblGrid>
        <w:gridCol w:w="2830"/>
        <w:gridCol w:w="7230"/>
      </w:tblGrid>
      <w:tr w:rsidR="00354A65" w:rsidTr="00A241FC">
        <w:tc>
          <w:tcPr>
            <w:tcW w:w="10060" w:type="dxa"/>
            <w:gridSpan w:val="2"/>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E626C2">
              <w:rPr>
                <w:rFonts w:ascii="Arial" w:eastAsia="Calibri" w:hAnsi="Arial" w:cs="Arial"/>
                <w:b/>
                <w:sz w:val="20"/>
                <w:lang w:val="en-GB"/>
              </w:rPr>
              <w:t>Classification</w:t>
            </w:r>
          </w:p>
        </w:tc>
      </w:tr>
      <w:tr w:rsidR="00354A65" w:rsidTr="00A241FC">
        <w:tc>
          <w:tcPr>
            <w:tcW w:w="2830" w:type="dxa"/>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proofErr w:type="spellStart"/>
            <w:r w:rsidRPr="00E626C2">
              <w:rPr>
                <w:rFonts w:ascii="Arial" w:eastAsia="Calibri" w:hAnsi="Arial" w:cs="Arial"/>
                <w:sz w:val="20"/>
                <w:lang w:val="en-GB"/>
              </w:rPr>
              <w:t>Catégories</w:t>
            </w:r>
            <w:proofErr w:type="spellEnd"/>
            <w:r w:rsidRPr="00E626C2">
              <w:rPr>
                <w:rFonts w:ascii="Arial" w:eastAsia="Calibri" w:hAnsi="Arial" w:cs="Arial"/>
                <w:sz w:val="20"/>
                <w:lang w:val="en-GB"/>
              </w:rPr>
              <w:t xml:space="preserve"> de danger</w:t>
            </w:r>
          </w:p>
        </w:tc>
        <w:tc>
          <w:tcPr>
            <w:tcW w:w="7230" w:type="dxa"/>
          </w:tcPr>
          <w:p w:rsidR="00354A65" w:rsidRPr="00825489" w:rsidRDefault="00354A65" w:rsidP="00A241FC">
            <w:pPr>
              <w:ind w:right="281"/>
              <w:rPr>
                <w:rFonts w:ascii="Arial" w:eastAsia="Calibri" w:hAnsi="Arial" w:cs="Arial"/>
                <w:sz w:val="20"/>
                <w:lang w:eastAsia="fi-FI"/>
              </w:rPr>
            </w:pPr>
            <w:r w:rsidRPr="00825489">
              <w:rPr>
                <w:rFonts w:ascii="Arial" w:eastAsia="Calibri" w:hAnsi="Arial" w:cs="Arial"/>
                <w:sz w:val="20"/>
                <w:lang w:eastAsia="fi-FI"/>
              </w:rPr>
              <w:t>Danger par aspiration catégorie 1</w:t>
            </w:r>
          </w:p>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825489">
              <w:rPr>
                <w:rFonts w:ascii="Arial" w:eastAsia="Calibri" w:hAnsi="Arial" w:cs="Arial"/>
                <w:sz w:val="20"/>
                <w:lang w:eastAsia="fi-FI"/>
              </w:rPr>
              <w:t>Danger pour le milieu aquatique - toxicité chronique - catégorie 3</w:t>
            </w:r>
          </w:p>
        </w:tc>
      </w:tr>
      <w:tr w:rsidR="00354A65" w:rsidTr="00A241FC">
        <w:tc>
          <w:tcPr>
            <w:tcW w:w="2830" w:type="dxa"/>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E626C2">
              <w:rPr>
                <w:rFonts w:ascii="Arial" w:eastAsia="Calibri" w:hAnsi="Arial" w:cs="Arial"/>
                <w:sz w:val="20"/>
                <w:lang w:val="en-GB"/>
              </w:rPr>
              <w:t>Mentions de danger</w:t>
            </w:r>
          </w:p>
        </w:tc>
        <w:tc>
          <w:tcPr>
            <w:tcW w:w="7230" w:type="dxa"/>
          </w:tcPr>
          <w:p w:rsidR="00354A65" w:rsidRPr="00825489" w:rsidRDefault="00354A65" w:rsidP="00A241FC">
            <w:pPr>
              <w:ind w:right="281"/>
              <w:rPr>
                <w:rFonts w:ascii="Arial" w:eastAsia="Calibri" w:hAnsi="Arial" w:cs="Arial"/>
                <w:sz w:val="20"/>
                <w:lang w:eastAsia="fi-FI"/>
              </w:rPr>
            </w:pPr>
            <w:r w:rsidRPr="00825489">
              <w:rPr>
                <w:rFonts w:ascii="Arial" w:eastAsia="Calibri" w:hAnsi="Arial" w:cs="Arial"/>
                <w:sz w:val="20"/>
                <w:lang w:eastAsia="fi-FI"/>
              </w:rPr>
              <w:t>H304 - Peut être mortel en cas d'ingestion et de pénétration dans les voies respiratoires</w:t>
            </w:r>
          </w:p>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825489">
              <w:rPr>
                <w:rFonts w:ascii="Arial" w:eastAsia="Calibri" w:hAnsi="Arial" w:cs="Arial"/>
                <w:sz w:val="20"/>
                <w:lang w:eastAsia="fi-FI"/>
              </w:rPr>
              <w:t>H412 - Nocif pour les organismes aquatiques, entraîne des effets néfastes à long terme</w:t>
            </w:r>
          </w:p>
        </w:tc>
      </w:tr>
      <w:tr w:rsidR="00354A65" w:rsidTr="00A241FC">
        <w:tc>
          <w:tcPr>
            <w:tcW w:w="10060" w:type="dxa"/>
            <w:gridSpan w:val="2"/>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p>
        </w:tc>
      </w:tr>
      <w:tr w:rsidR="00354A65" w:rsidTr="00A241FC">
        <w:tc>
          <w:tcPr>
            <w:tcW w:w="10060" w:type="dxa"/>
            <w:gridSpan w:val="2"/>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proofErr w:type="spellStart"/>
            <w:r w:rsidRPr="00825489">
              <w:rPr>
                <w:rFonts w:ascii="Arial" w:eastAsia="Calibri" w:hAnsi="Arial" w:cs="Arial"/>
                <w:b/>
                <w:sz w:val="20"/>
                <w:lang w:val="en-GB"/>
              </w:rPr>
              <w:t>Etiquetage</w:t>
            </w:r>
            <w:proofErr w:type="spellEnd"/>
          </w:p>
        </w:tc>
      </w:tr>
      <w:tr w:rsidR="00354A65" w:rsidTr="00A241FC">
        <w:tc>
          <w:tcPr>
            <w:tcW w:w="2830" w:type="dxa"/>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E626C2">
              <w:rPr>
                <w:rFonts w:ascii="Arial" w:eastAsia="Calibri" w:hAnsi="Arial" w:cs="Arial"/>
                <w:sz w:val="20"/>
                <w:lang w:val="en-GB"/>
              </w:rPr>
              <w:t xml:space="preserve">Mentions </w:t>
            </w:r>
            <w:proofErr w:type="spellStart"/>
            <w:r w:rsidRPr="00E626C2">
              <w:rPr>
                <w:rFonts w:ascii="Arial" w:eastAsia="Calibri" w:hAnsi="Arial" w:cs="Arial"/>
                <w:sz w:val="20"/>
                <w:lang w:val="en-GB"/>
              </w:rPr>
              <w:t>d’avertissement</w:t>
            </w:r>
            <w:proofErr w:type="spellEnd"/>
          </w:p>
        </w:tc>
        <w:tc>
          <w:tcPr>
            <w:tcW w:w="7230" w:type="dxa"/>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825489">
              <w:rPr>
                <w:rFonts w:ascii="Arial" w:eastAsia="Calibri" w:hAnsi="Arial" w:cs="Arial"/>
                <w:sz w:val="20"/>
                <w:lang w:eastAsia="fi-FI"/>
              </w:rPr>
              <w:t>Danger</w:t>
            </w:r>
          </w:p>
        </w:tc>
      </w:tr>
      <w:tr w:rsidR="00354A65" w:rsidTr="00A241FC">
        <w:tc>
          <w:tcPr>
            <w:tcW w:w="2830" w:type="dxa"/>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E626C2">
              <w:rPr>
                <w:rFonts w:ascii="Arial" w:eastAsia="Calibri" w:hAnsi="Arial" w:cs="Arial"/>
                <w:sz w:val="20"/>
                <w:lang w:val="en-GB"/>
              </w:rPr>
              <w:t>Mentions de danger</w:t>
            </w:r>
          </w:p>
        </w:tc>
        <w:tc>
          <w:tcPr>
            <w:tcW w:w="7230" w:type="dxa"/>
          </w:tcPr>
          <w:p w:rsidR="00354A65" w:rsidRPr="00825489" w:rsidRDefault="00354A65" w:rsidP="00A241FC">
            <w:pPr>
              <w:ind w:right="281"/>
              <w:rPr>
                <w:rFonts w:ascii="Arial" w:eastAsia="Calibri" w:hAnsi="Arial" w:cs="Arial"/>
                <w:sz w:val="20"/>
                <w:lang w:eastAsia="fi-FI"/>
              </w:rPr>
            </w:pPr>
            <w:r w:rsidRPr="00825489">
              <w:rPr>
                <w:rFonts w:ascii="Arial" w:eastAsia="Calibri" w:hAnsi="Arial" w:cs="Arial"/>
                <w:sz w:val="20"/>
                <w:lang w:eastAsia="fi-FI"/>
              </w:rPr>
              <w:t>H304 - Peut être mortel en cas d'ingestion et de pénétration dans les voies respiratoires</w:t>
            </w:r>
          </w:p>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825489">
              <w:rPr>
                <w:rFonts w:ascii="Arial" w:eastAsia="Calibri" w:hAnsi="Arial" w:cs="Arial"/>
                <w:sz w:val="20"/>
                <w:lang w:eastAsia="fi-FI"/>
              </w:rPr>
              <w:t>H412 - Nocif pour les organismes aquatiques, entraîne des effets néfastes à long terme</w:t>
            </w:r>
          </w:p>
        </w:tc>
      </w:tr>
      <w:tr w:rsidR="00354A65" w:rsidTr="00A241FC">
        <w:tc>
          <w:tcPr>
            <w:tcW w:w="2830" w:type="dxa"/>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proofErr w:type="spellStart"/>
            <w:r w:rsidRPr="00E626C2">
              <w:rPr>
                <w:rFonts w:ascii="Arial" w:eastAsia="Calibri" w:hAnsi="Arial" w:cs="Arial"/>
                <w:sz w:val="20"/>
                <w:lang w:val="en-GB"/>
              </w:rPr>
              <w:t>Conseils</w:t>
            </w:r>
            <w:proofErr w:type="spellEnd"/>
            <w:r w:rsidRPr="00E626C2">
              <w:rPr>
                <w:rFonts w:ascii="Arial" w:eastAsia="Calibri" w:hAnsi="Arial" w:cs="Arial"/>
                <w:sz w:val="20"/>
                <w:lang w:val="en-GB"/>
              </w:rPr>
              <w:t xml:space="preserve"> de prudence</w:t>
            </w:r>
          </w:p>
        </w:tc>
        <w:tc>
          <w:tcPr>
            <w:tcW w:w="7230" w:type="dxa"/>
          </w:tcPr>
          <w:p w:rsidR="00354A65" w:rsidRPr="00825489" w:rsidRDefault="00354A65" w:rsidP="00A241FC">
            <w:pPr>
              <w:ind w:right="281"/>
              <w:rPr>
                <w:rFonts w:ascii="Arial" w:eastAsia="Calibri" w:hAnsi="Arial" w:cs="Arial"/>
                <w:sz w:val="20"/>
                <w:lang w:eastAsia="fi-FI"/>
              </w:rPr>
            </w:pPr>
            <w:r w:rsidRPr="00825489">
              <w:rPr>
                <w:rFonts w:ascii="Arial" w:eastAsia="Calibri" w:hAnsi="Arial" w:cs="Arial"/>
                <w:sz w:val="20"/>
                <w:lang w:eastAsia="fi-FI"/>
              </w:rPr>
              <w:t>P273 - Eviter les rejets dans l’environnement</w:t>
            </w:r>
          </w:p>
          <w:p w:rsidR="00354A65" w:rsidRPr="00825489" w:rsidRDefault="00354A65" w:rsidP="00A241FC">
            <w:pPr>
              <w:ind w:right="281"/>
              <w:rPr>
                <w:rFonts w:ascii="Arial" w:eastAsia="Calibri" w:hAnsi="Arial" w:cs="Arial"/>
                <w:sz w:val="20"/>
                <w:lang w:eastAsia="fi-FI"/>
              </w:rPr>
            </w:pPr>
            <w:r w:rsidRPr="00825489">
              <w:rPr>
                <w:rFonts w:ascii="Arial" w:eastAsia="Calibri" w:hAnsi="Arial" w:cs="Arial"/>
                <w:sz w:val="20"/>
                <w:lang w:eastAsia="fi-FI"/>
              </w:rPr>
              <w:t>P301 + P310 - EN CAS D'INGESTION: Appeler immédiatement un CENTRE ANTIPOISON ou un médecin.</w:t>
            </w:r>
          </w:p>
          <w:p w:rsidR="00354A65" w:rsidRPr="00825489" w:rsidRDefault="00354A65" w:rsidP="00A241FC">
            <w:pPr>
              <w:ind w:right="281"/>
              <w:rPr>
                <w:rFonts w:ascii="Arial" w:eastAsia="Calibri" w:hAnsi="Arial" w:cs="Arial"/>
                <w:sz w:val="20"/>
                <w:lang w:eastAsia="fi-FI"/>
              </w:rPr>
            </w:pPr>
            <w:r w:rsidRPr="00825489">
              <w:rPr>
                <w:rFonts w:ascii="Arial" w:eastAsia="Calibri" w:hAnsi="Arial" w:cs="Arial"/>
                <w:sz w:val="20"/>
                <w:lang w:eastAsia="fi-FI"/>
              </w:rPr>
              <w:t>P331 - NE PAS faire vomir.</w:t>
            </w:r>
          </w:p>
          <w:p w:rsidR="00354A65" w:rsidRPr="00825489" w:rsidRDefault="00354A65" w:rsidP="00A241FC">
            <w:pPr>
              <w:ind w:right="281"/>
              <w:rPr>
                <w:rFonts w:ascii="Arial" w:eastAsia="Calibri" w:hAnsi="Arial" w:cs="Arial"/>
                <w:sz w:val="20"/>
                <w:lang w:eastAsia="fi-FI"/>
              </w:rPr>
            </w:pPr>
            <w:r w:rsidRPr="00825489">
              <w:rPr>
                <w:rFonts w:ascii="Arial" w:eastAsia="Calibri" w:hAnsi="Arial" w:cs="Arial"/>
                <w:sz w:val="20"/>
                <w:lang w:eastAsia="fi-FI"/>
              </w:rPr>
              <w:t>P405 - Garder sous clef</w:t>
            </w:r>
          </w:p>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825489">
              <w:rPr>
                <w:rFonts w:ascii="Arial" w:eastAsia="Calibri" w:hAnsi="Arial" w:cs="Arial"/>
                <w:sz w:val="20"/>
                <w:lang w:eastAsia="fi-FI"/>
              </w:rPr>
              <w:t>P501 - Éliminer le contenu/récipient conformément à la réglementation</w:t>
            </w:r>
          </w:p>
        </w:tc>
      </w:tr>
      <w:tr w:rsidR="00354A65" w:rsidTr="00A241FC">
        <w:tc>
          <w:tcPr>
            <w:tcW w:w="10060" w:type="dxa"/>
            <w:gridSpan w:val="2"/>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p>
        </w:tc>
      </w:tr>
      <w:tr w:rsidR="00354A65" w:rsidTr="00A241FC">
        <w:tc>
          <w:tcPr>
            <w:tcW w:w="2830" w:type="dxa"/>
          </w:tcPr>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E626C2">
              <w:rPr>
                <w:rFonts w:ascii="Arial" w:eastAsia="Calibri" w:hAnsi="Arial" w:cs="Arial"/>
                <w:sz w:val="20"/>
                <w:lang w:val="en-GB"/>
              </w:rPr>
              <w:lastRenderedPageBreak/>
              <w:t>Note</w:t>
            </w:r>
          </w:p>
        </w:tc>
        <w:tc>
          <w:tcPr>
            <w:tcW w:w="7230" w:type="dxa"/>
          </w:tcPr>
          <w:p w:rsidR="00354A65" w:rsidRPr="00825489" w:rsidRDefault="00354A65" w:rsidP="00A241FC">
            <w:pPr>
              <w:ind w:right="281"/>
              <w:rPr>
                <w:rFonts w:ascii="Arial" w:eastAsia="Calibri" w:hAnsi="Arial" w:cs="Arial"/>
                <w:sz w:val="20"/>
                <w:lang w:eastAsia="fi-FI"/>
              </w:rPr>
            </w:pPr>
            <w:r w:rsidRPr="00825489">
              <w:rPr>
                <w:rFonts w:ascii="Arial" w:eastAsia="Calibri" w:hAnsi="Arial" w:cs="Arial"/>
                <w:sz w:val="20"/>
                <w:lang w:eastAsia="fi-FI"/>
              </w:rPr>
              <w:t>EUH066 - L'exposition répétée peut provoquer dessèchement ou gerçures de la peau</w:t>
            </w:r>
          </w:p>
          <w:p w:rsidR="00354A65" w:rsidRDefault="00354A65" w:rsidP="00A241FC">
            <w:pPr>
              <w:widowControl w:val="0"/>
              <w:autoSpaceDE w:val="0"/>
              <w:autoSpaceDN w:val="0"/>
              <w:adjustRightInd w:val="0"/>
              <w:ind w:right="284"/>
              <w:outlineLvl w:val="0"/>
              <w:rPr>
                <w:rFonts w:ascii="Arial" w:eastAsia="Times New Roman" w:hAnsi="Arial" w:cs="Arial"/>
                <w:bCs/>
                <w:sz w:val="20"/>
                <w:szCs w:val="20"/>
              </w:rPr>
            </w:pPr>
            <w:r w:rsidRPr="00825489">
              <w:rPr>
                <w:rFonts w:ascii="Arial" w:eastAsia="Calibri" w:hAnsi="Arial" w:cs="Arial"/>
                <w:sz w:val="20"/>
                <w:lang w:eastAsia="fi-FI"/>
              </w:rPr>
              <w:t>EUH208 - Contient de l’IPBC. Peut produire une réaction allergique.</w:t>
            </w:r>
          </w:p>
        </w:tc>
      </w:tr>
    </w:tbl>
    <w:p w:rsidR="00354A65" w:rsidRPr="00E626C2" w:rsidRDefault="00354A65" w:rsidP="00354A65">
      <w:pPr>
        <w:keepNext/>
        <w:widowControl w:val="0"/>
        <w:autoSpaceDE w:val="0"/>
        <w:autoSpaceDN w:val="0"/>
        <w:adjustRightInd w:val="0"/>
        <w:spacing w:before="240" w:after="60" w:line="240" w:lineRule="auto"/>
        <w:ind w:right="281"/>
        <w:outlineLvl w:val="0"/>
        <w:rPr>
          <w:rFonts w:ascii="Arial" w:eastAsia="Times New Roman" w:hAnsi="Arial" w:cs="Arial"/>
          <w:b/>
          <w:bCs/>
          <w:color w:val="0046AD"/>
          <w:kern w:val="32"/>
          <w:sz w:val="28"/>
          <w:szCs w:val="28"/>
          <w:lang w:val="de-DE" w:eastAsia="de-DE"/>
        </w:rPr>
      </w:pPr>
      <w:r w:rsidRPr="00E626C2">
        <w:rPr>
          <w:rFonts w:ascii="Arial" w:eastAsia="Times New Roman" w:hAnsi="Arial" w:cs="Arial"/>
          <w:b/>
          <w:bCs/>
          <w:color w:val="0046AD"/>
          <w:kern w:val="32"/>
          <w:sz w:val="28"/>
          <w:szCs w:val="28"/>
          <w:lang w:val="de-DE" w:eastAsia="de-DE"/>
        </w:rPr>
        <w:t xml:space="preserve">4. </w:t>
      </w:r>
      <w:proofErr w:type="spellStart"/>
      <w:r w:rsidRPr="00E626C2">
        <w:rPr>
          <w:rFonts w:ascii="Arial" w:eastAsia="Times New Roman" w:hAnsi="Arial" w:cs="Arial"/>
          <w:b/>
          <w:bCs/>
          <w:color w:val="0046AD"/>
          <w:kern w:val="32"/>
          <w:sz w:val="28"/>
          <w:szCs w:val="28"/>
          <w:lang w:val="de-DE" w:eastAsia="de-DE"/>
        </w:rPr>
        <w:t>Usage</w:t>
      </w:r>
      <w:proofErr w:type="spellEnd"/>
      <w:r w:rsidRPr="00E626C2">
        <w:rPr>
          <w:rFonts w:ascii="Arial" w:eastAsia="Times New Roman" w:hAnsi="Arial" w:cs="Arial"/>
          <w:b/>
          <w:bCs/>
          <w:color w:val="0046AD"/>
          <w:kern w:val="32"/>
          <w:sz w:val="28"/>
          <w:szCs w:val="28"/>
          <w:lang w:val="de-DE" w:eastAsia="de-DE"/>
        </w:rPr>
        <w:t xml:space="preserve">(s) </w:t>
      </w:r>
      <w:proofErr w:type="spellStart"/>
      <w:r w:rsidRPr="00E626C2">
        <w:rPr>
          <w:rFonts w:ascii="Arial" w:eastAsia="Times New Roman" w:hAnsi="Arial" w:cs="Arial"/>
          <w:b/>
          <w:bCs/>
          <w:color w:val="0046AD"/>
          <w:kern w:val="32"/>
          <w:sz w:val="28"/>
          <w:szCs w:val="28"/>
          <w:lang w:val="de-DE" w:eastAsia="de-DE"/>
        </w:rPr>
        <w:t>autorisé</w:t>
      </w:r>
      <w:proofErr w:type="spellEnd"/>
      <w:r w:rsidRPr="00E626C2">
        <w:rPr>
          <w:rFonts w:ascii="Arial" w:eastAsia="Times New Roman" w:hAnsi="Arial" w:cs="Arial"/>
          <w:b/>
          <w:bCs/>
          <w:color w:val="0046AD"/>
          <w:kern w:val="32"/>
          <w:sz w:val="28"/>
          <w:szCs w:val="28"/>
          <w:lang w:val="de-DE" w:eastAsia="de-DE"/>
        </w:rPr>
        <w:t>(s)</w:t>
      </w:r>
    </w:p>
    <w:p w:rsidR="00354A65" w:rsidRPr="00E626C2" w:rsidRDefault="00354A65" w:rsidP="00354A65">
      <w:pPr>
        <w:keepNext/>
        <w:keepLines/>
        <w:spacing w:before="200" w:after="120"/>
        <w:ind w:right="281"/>
        <w:outlineLvl w:val="1"/>
        <w:rPr>
          <w:rFonts w:ascii="Arial" w:eastAsia="Times New Roman" w:hAnsi="Arial" w:cs="Arial"/>
          <w:b/>
          <w:bCs/>
          <w:color w:val="0046AD"/>
          <w:szCs w:val="20"/>
        </w:rPr>
      </w:pPr>
      <w:r w:rsidRPr="00E626C2">
        <w:rPr>
          <w:rFonts w:ascii="Arial" w:eastAsia="Times New Roman" w:hAnsi="Arial" w:cs="Arial"/>
          <w:b/>
          <w:bCs/>
          <w:color w:val="0046AD"/>
          <w:szCs w:val="20"/>
        </w:rPr>
        <w:t>4.1. Description de l’usage</w:t>
      </w:r>
    </w:p>
    <w:bookmarkEnd w:id="13"/>
    <w:p w:rsidR="00354A65" w:rsidRPr="00E626C2" w:rsidRDefault="00354A65" w:rsidP="00354A65">
      <w:pPr>
        <w:widowControl w:val="0"/>
        <w:autoSpaceDE w:val="0"/>
        <w:autoSpaceDN w:val="0"/>
        <w:adjustRightInd w:val="0"/>
        <w:spacing w:before="240" w:after="120" w:line="240" w:lineRule="auto"/>
        <w:ind w:right="281"/>
        <w:jc w:val="both"/>
        <w:rPr>
          <w:rFonts w:ascii="Arial" w:eastAsia="Times New Roman" w:hAnsi="Arial" w:cs="Arial"/>
          <w:b/>
          <w:bCs/>
          <w:sz w:val="20"/>
          <w:szCs w:val="20"/>
          <w:lang w:eastAsia="de-DE"/>
        </w:rPr>
      </w:pPr>
      <w:r w:rsidRPr="00E626C2">
        <w:rPr>
          <w:rFonts w:ascii="Arial" w:eastAsia="Times New Roman" w:hAnsi="Arial" w:cs="Arial"/>
          <w:b/>
          <w:bCs/>
          <w:sz w:val="20"/>
          <w:szCs w:val="20"/>
          <w:lang w:val="de-DE" w:eastAsia="de-DE"/>
        </w:rPr>
        <w:t xml:space="preserve">Tableau </w:t>
      </w:r>
      <w:r w:rsidRPr="00E626C2">
        <w:rPr>
          <w:rFonts w:ascii="Arial" w:eastAsia="Times New Roman" w:hAnsi="Arial" w:cs="Arial"/>
          <w:b/>
          <w:bCs/>
          <w:sz w:val="20"/>
          <w:szCs w:val="20"/>
          <w:lang w:val="de-DE" w:eastAsia="de-DE"/>
        </w:rPr>
        <w:fldChar w:fldCharType="begin"/>
      </w:r>
      <w:r w:rsidRPr="00E626C2">
        <w:rPr>
          <w:rFonts w:ascii="Arial" w:eastAsia="Times New Roman" w:hAnsi="Arial" w:cs="Arial"/>
          <w:b/>
          <w:bCs/>
          <w:sz w:val="20"/>
          <w:szCs w:val="20"/>
          <w:lang w:val="de-DE" w:eastAsia="de-DE"/>
        </w:rPr>
        <w:instrText xml:space="preserve"> SEQ Table \* ARABIC </w:instrText>
      </w:r>
      <w:r w:rsidRPr="00E626C2">
        <w:rPr>
          <w:rFonts w:ascii="Arial" w:eastAsia="Times New Roman" w:hAnsi="Arial" w:cs="Arial"/>
          <w:b/>
          <w:bCs/>
          <w:sz w:val="20"/>
          <w:szCs w:val="20"/>
          <w:lang w:val="de-DE" w:eastAsia="de-DE"/>
        </w:rPr>
        <w:fldChar w:fldCharType="separate"/>
      </w:r>
      <w:r w:rsidR="00894CB5">
        <w:rPr>
          <w:rFonts w:ascii="Arial" w:eastAsia="Times New Roman" w:hAnsi="Arial" w:cs="Arial"/>
          <w:b/>
          <w:bCs/>
          <w:noProof/>
          <w:sz w:val="20"/>
          <w:szCs w:val="20"/>
          <w:lang w:val="de-DE" w:eastAsia="de-DE"/>
        </w:rPr>
        <w:t>1</w:t>
      </w:r>
      <w:r w:rsidRPr="00E626C2">
        <w:rPr>
          <w:rFonts w:ascii="Arial" w:eastAsia="Times New Roman" w:hAnsi="Arial" w:cs="Arial"/>
          <w:b/>
          <w:bCs/>
          <w:sz w:val="20"/>
          <w:szCs w:val="20"/>
          <w:lang w:val="de-DE" w:eastAsia="de-DE"/>
        </w:rPr>
        <w:fldChar w:fldCharType="end"/>
      </w:r>
      <w:r w:rsidRPr="00E626C2">
        <w:rPr>
          <w:rFonts w:ascii="Arial" w:eastAsia="Times New Roman" w:hAnsi="Arial" w:cs="Arial"/>
          <w:b/>
          <w:bCs/>
          <w:sz w:val="20"/>
          <w:szCs w:val="20"/>
          <w:lang w:val="de-DE" w:eastAsia="de-DE"/>
        </w:rPr>
        <w:t xml:space="preserve">. </w:t>
      </w:r>
      <w:proofErr w:type="spellStart"/>
      <w:r w:rsidRPr="00E626C2">
        <w:rPr>
          <w:rFonts w:ascii="Arial" w:eastAsia="Times New Roman" w:hAnsi="Arial" w:cs="Arial"/>
          <w:b/>
          <w:bCs/>
          <w:sz w:val="20"/>
          <w:szCs w:val="20"/>
          <w:lang w:val="de-DE" w:eastAsia="de-DE"/>
        </w:rPr>
        <w:t>Usage</w:t>
      </w:r>
      <w:proofErr w:type="spellEnd"/>
      <w:r w:rsidRPr="00E626C2">
        <w:rPr>
          <w:rFonts w:ascii="Arial" w:eastAsia="Times New Roman" w:hAnsi="Arial" w:cs="Arial"/>
          <w:b/>
          <w:bCs/>
          <w:sz w:val="20"/>
          <w:szCs w:val="20"/>
          <w:lang w:val="de-DE" w:eastAsia="de-DE"/>
        </w:rPr>
        <w:t xml:space="preserve"> # 1 – </w:t>
      </w:r>
      <w:proofErr w:type="spellStart"/>
      <w:r w:rsidRPr="00E626C2">
        <w:rPr>
          <w:rFonts w:ascii="Arial" w:eastAsia="Times New Roman" w:hAnsi="Arial" w:cs="Arial"/>
          <w:b/>
          <w:bCs/>
          <w:sz w:val="20"/>
          <w:szCs w:val="20"/>
          <w:lang w:val="de-DE" w:eastAsia="de-DE"/>
        </w:rPr>
        <w:t>Produit</w:t>
      </w:r>
      <w:proofErr w:type="spellEnd"/>
      <w:r w:rsidRPr="00E626C2">
        <w:rPr>
          <w:rFonts w:ascii="Arial" w:eastAsia="Times New Roman" w:hAnsi="Arial" w:cs="Arial"/>
          <w:b/>
          <w:bCs/>
          <w:sz w:val="20"/>
          <w:szCs w:val="20"/>
          <w:lang w:val="de-DE" w:eastAsia="de-DE"/>
        </w:rPr>
        <w:t xml:space="preserve"> </w:t>
      </w:r>
      <w:proofErr w:type="spellStart"/>
      <w:r w:rsidRPr="00E626C2">
        <w:rPr>
          <w:rFonts w:ascii="Arial" w:eastAsia="Times New Roman" w:hAnsi="Arial" w:cs="Arial"/>
          <w:b/>
          <w:bCs/>
          <w:sz w:val="20"/>
          <w:szCs w:val="20"/>
          <w:lang w:val="de-DE" w:eastAsia="de-DE"/>
        </w:rPr>
        <w:t>destiné</w:t>
      </w:r>
      <w:proofErr w:type="spellEnd"/>
      <w:r w:rsidRPr="00E626C2">
        <w:rPr>
          <w:rFonts w:ascii="Arial" w:eastAsia="Times New Roman" w:hAnsi="Arial" w:cs="Arial"/>
          <w:b/>
          <w:bCs/>
          <w:sz w:val="20"/>
          <w:szCs w:val="20"/>
          <w:lang w:val="de-DE" w:eastAsia="de-DE"/>
        </w:rPr>
        <w:t xml:space="preserve"> à </w:t>
      </w:r>
      <w:proofErr w:type="spellStart"/>
      <w:r w:rsidRPr="00E626C2">
        <w:rPr>
          <w:rFonts w:ascii="Arial" w:eastAsia="Times New Roman" w:hAnsi="Arial" w:cs="Arial"/>
          <w:b/>
          <w:bCs/>
          <w:sz w:val="20"/>
          <w:szCs w:val="20"/>
          <w:lang w:val="de-DE" w:eastAsia="de-DE"/>
        </w:rPr>
        <w:t>une</w:t>
      </w:r>
      <w:proofErr w:type="spellEnd"/>
      <w:r w:rsidRPr="00E626C2">
        <w:rPr>
          <w:rFonts w:ascii="Arial" w:eastAsia="Times New Roman" w:hAnsi="Arial" w:cs="Arial"/>
          <w:b/>
          <w:bCs/>
          <w:sz w:val="20"/>
          <w:szCs w:val="20"/>
          <w:lang w:val="de-DE" w:eastAsia="de-DE"/>
        </w:rPr>
        <w:t xml:space="preserve"> </w:t>
      </w:r>
      <w:proofErr w:type="spellStart"/>
      <w:r w:rsidRPr="00E626C2">
        <w:rPr>
          <w:rFonts w:ascii="Arial" w:eastAsia="Times New Roman" w:hAnsi="Arial" w:cs="Arial"/>
          <w:b/>
          <w:bCs/>
          <w:sz w:val="20"/>
          <w:szCs w:val="20"/>
          <w:lang w:val="de-DE" w:eastAsia="de-DE"/>
        </w:rPr>
        <w:t>utilisation</w:t>
      </w:r>
      <w:proofErr w:type="spellEnd"/>
      <w:r w:rsidRPr="00E626C2">
        <w:rPr>
          <w:rFonts w:ascii="Arial" w:eastAsia="Times New Roman" w:hAnsi="Arial" w:cs="Arial"/>
          <w:b/>
          <w:bCs/>
          <w:sz w:val="20"/>
          <w:szCs w:val="20"/>
          <w:lang w:val="de-DE" w:eastAsia="de-DE"/>
        </w:rPr>
        <w:t xml:space="preserve"> par des </w:t>
      </w:r>
      <w:proofErr w:type="spellStart"/>
      <w:r w:rsidRPr="00E626C2">
        <w:rPr>
          <w:rFonts w:ascii="Arial" w:eastAsia="Times New Roman" w:hAnsi="Arial" w:cs="Arial"/>
          <w:b/>
          <w:bCs/>
          <w:sz w:val="20"/>
          <w:szCs w:val="20"/>
          <w:lang w:val="de-DE" w:eastAsia="de-DE"/>
        </w:rPr>
        <w:t>professionnels</w:t>
      </w:r>
      <w:proofErr w:type="spellEnd"/>
      <w:r w:rsidRPr="00E626C2">
        <w:rPr>
          <w:rFonts w:ascii="Arial" w:eastAsia="Times New Roman" w:hAnsi="Arial" w:cs="Arial"/>
          <w:b/>
          <w:bCs/>
          <w:sz w:val="20"/>
          <w:szCs w:val="20"/>
          <w:lang w:val="de-DE" w:eastAsia="de-DE"/>
        </w:rPr>
        <w:t xml:space="preserve"> </w:t>
      </w:r>
      <w:proofErr w:type="spellStart"/>
      <w:r w:rsidRPr="00E626C2">
        <w:rPr>
          <w:rFonts w:ascii="Arial" w:eastAsia="Times New Roman" w:hAnsi="Arial" w:cs="Arial"/>
          <w:b/>
          <w:bCs/>
          <w:sz w:val="20"/>
          <w:szCs w:val="20"/>
          <w:lang w:val="de-DE" w:eastAsia="de-DE"/>
        </w:rPr>
        <w:t>évoluant</w:t>
      </w:r>
      <w:proofErr w:type="spellEnd"/>
      <w:r w:rsidRPr="00E626C2">
        <w:rPr>
          <w:rFonts w:ascii="Arial" w:eastAsia="Times New Roman" w:hAnsi="Arial" w:cs="Arial"/>
          <w:b/>
          <w:bCs/>
          <w:sz w:val="20"/>
          <w:szCs w:val="20"/>
          <w:lang w:val="de-DE" w:eastAsia="de-DE"/>
        </w:rPr>
        <w:t xml:space="preserve"> en </w:t>
      </w:r>
      <w:proofErr w:type="spellStart"/>
      <w:r w:rsidRPr="00E626C2">
        <w:rPr>
          <w:rFonts w:ascii="Arial" w:eastAsia="Times New Roman" w:hAnsi="Arial" w:cs="Arial"/>
          <w:b/>
          <w:bCs/>
          <w:sz w:val="20"/>
          <w:szCs w:val="20"/>
          <w:lang w:val="de-DE" w:eastAsia="de-DE"/>
        </w:rPr>
        <w:t>milieu</w:t>
      </w:r>
      <w:proofErr w:type="spellEnd"/>
      <w:r w:rsidRPr="00E626C2">
        <w:rPr>
          <w:rFonts w:ascii="Arial" w:eastAsia="Times New Roman" w:hAnsi="Arial" w:cs="Arial"/>
          <w:b/>
          <w:bCs/>
          <w:sz w:val="20"/>
          <w:szCs w:val="20"/>
          <w:lang w:val="de-DE" w:eastAsia="de-DE"/>
        </w:rPr>
        <w:t xml:space="preserve"> industriel, et </w:t>
      </w:r>
      <w:proofErr w:type="spellStart"/>
      <w:r w:rsidRPr="00E626C2">
        <w:rPr>
          <w:rFonts w:ascii="Arial" w:eastAsia="Times New Roman" w:hAnsi="Arial" w:cs="Arial"/>
          <w:b/>
          <w:bCs/>
          <w:sz w:val="20"/>
          <w:szCs w:val="20"/>
          <w:lang w:val="de-DE" w:eastAsia="de-DE"/>
        </w:rPr>
        <w:t>professionnels</w:t>
      </w:r>
      <w:proofErr w:type="spellEnd"/>
      <w:r w:rsidRPr="00E626C2">
        <w:rPr>
          <w:rFonts w:ascii="Arial" w:eastAsia="Times New Roman" w:hAnsi="Arial" w:cs="Arial"/>
          <w:b/>
          <w:bCs/>
          <w:sz w:val="20"/>
          <w:szCs w:val="20"/>
          <w:lang w:val="de-DE" w:eastAsia="de-DE"/>
        </w:rPr>
        <w:t xml:space="preserve"> </w:t>
      </w:r>
      <w:proofErr w:type="spellStart"/>
      <w:r w:rsidRPr="00E626C2">
        <w:rPr>
          <w:rFonts w:ascii="Arial" w:eastAsia="Times New Roman" w:hAnsi="Arial" w:cs="Arial"/>
          <w:b/>
          <w:bCs/>
          <w:sz w:val="20"/>
          <w:szCs w:val="20"/>
          <w:lang w:val="de-DE" w:eastAsia="de-DE"/>
        </w:rPr>
        <w:t>travaillant</w:t>
      </w:r>
      <w:proofErr w:type="spellEnd"/>
      <w:r w:rsidRPr="00E626C2">
        <w:rPr>
          <w:rFonts w:ascii="Arial" w:eastAsia="Times New Roman" w:hAnsi="Arial" w:cs="Arial"/>
          <w:b/>
          <w:bCs/>
          <w:sz w:val="20"/>
          <w:szCs w:val="20"/>
          <w:lang w:val="de-DE" w:eastAsia="de-DE"/>
        </w:rPr>
        <w:t xml:space="preserve"> </w:t>
      </w:r>
      <w:proofErr w:type="spellStart"/>
      <w:r w:rsidRPr="00E626C2">
        <w:rPr>
          <w:rFonts w:ascii="Arial" w:eastAsia="Times New Roman" w:hAnsi="Arial" w:cs="Arial"/>
          <w:b/>
          <w:bCs/>
          <w:sz w:val="20"/>
          <w:szCs w:val="20"/>
          <w:lang w:val="de-DE" w:eastAsia="de-DE"/>
        </w:rPr>
        <w:t>sur</w:t>
      </w:r>
      <w:proofErr w:type="spellEnd"/>
      <w:r w:rsidRPr="00E626C2">
        <w:rPr>
          <w:rFonts w:ascii="Arial" w:eastAsia="Times New Roman" w:hAnsi="Arial" w:cs="Arial"/>
          <w:b/>
          <w:bCs/>
          <w:sz w:val="20"/>
          <w:szCs w:val="20"/>
          <w:lang w:val="de-DE" w:eastAsia="de-DE"/>
        </w:rPr>
        <w:t xml:space="preserve"> du </w:t>
      </w:r>
      <w:proofErr w:type="spellStart"/>
      <w:r w:rsidRPr="00E626C2">
        <w:rPr>
          <w:rFonts w:ascii="Arial" w:eastAsia="Times New Roman" w:hAnsi="Arial" w:cs="Arial"/>
          <w:b/>
          <w:bCs/>
          <w:sz w:val="20"/>
          <w:szCs w:val="20"/>
          <w:lang w:val="de-DE" w:eastAsia="de-DE"/>
        </w:rPr>
        <w:t>bois</w:t>
      </w:r>
      <w:proofErr w:type="spellEnd"/>
      <w:r w:rsidRPr="00E626C2">
        <w:rPr>
          <w:rFonts w:ascii="Arial" w:eastAsia="Times New Roman" w:hAnsi="Arial" w:cs="Arial"/>
          <w:b/>
          <w:bCs/>
          <w:sz w:val="20"/>
          <w:szCs w:val="20"/>
          <w:lang w:val="de-DE" w:eastAsia="de-DE"/>
        </w:rPr>
        <w:t xml:space="preserve"> « in situ ».</w:t>
      </w:r>
    </w:p>
    <w:tbl>
      <w:tblPr>
        <w:tblW w:w="10015" w:type="dxa"/>
        <w:tblInd w:w="45" w:type="dxa"/>
        <w:tblLayout w:type="fixed"/>
        <w:tblCellMar>
          <w:left w:w="0" w:type="dxa"/>
          <w:right w:w="0" w:type="dxa"/>
        </w:tblCellMar>
        <w:tblLook w:val="0000" w:firstRow="0" w:lastRow="0" w:firstColumn="0" w:lastColumn="0" w:noHBand="0" w:noVBand="0"/>
      </w:tblPr>
      <w:tblGrid>
        <w:gridCol w:w="2707"/>
        <w:gridCol w:w="7308"/>
      </w:tblGrid>
      <w:tr w:rsidR="00354A65" w:rsidRPr="00E626C2" w:rsidTr="00A241F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szCs w:val="20"/>
              </w:rPr>
            </w:pPr>
            <w:r w:rsidRPr="00E626C2">
              <w:rPr>
                <w:rFonts w:ascii="Arial" w:eastAsia="Calibri" w:hAnsi="Arial" w:cs="Arial"/>
                <w:b/>
                <w:color w:val="000000"/>
                <w:sz w:val="20"/>
                <w:szCs w:val="20"/>
                <w:lang w:eastAsia="en-GB"/>
              </w:rPr>
              <w:t>Type de produit</w:t>
            </w:r>
          </w:p>
        </w:tc>
        <w:tc>
          <w:tcPr>
            <w:tcW w:w="730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150"/>
              <w:jc w:val="both"/>
              <w:rPr>
                <w:rFonts w:ascii="Arial" w:eastAsia="Calibri" w:hAnsi="Arial" w:cs="Arial"/>
                <w:sz w:val="20"/>
                <w:szCs w:val="20"/>
              </w:rPr>
            </w:pPr>
            <w:r w:rsidRPr="00E626C2">
              <w:rPr>
                <w:rFonts w:ascii="Arial" w:eastAsia="Calibri" w:hAnsi="Arial" w:cs="Arial"/>
                <w:sz w:val="20"/>
                <w:szCs w:val="20"/>
              </w:rPr>
              <w:t>TP8 - Produit de protection du bois</w:t>
            </w:r>
          </w:p>
        </w:tc>
      </w:tr>
      <w:tr w:rsidR="00354A65" w:rsidRPr="00E626C2" w:rsidTr="00A241F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szCs w:val="20"/>
              </w:rPr>
            </w:pPr>
            <w:r w:rsidRPr="00E626C2">
              <w:rPr>
                <w:rFonts w:ascii="Arial" w:eastAsia="Calibri" w:hAnsi="Arial" w:cs="Arial"/>
                <w:b/>
                <w:color w:val="000000"/>
                <w:sz w:val="20"/>
                <w:szCs w:val="20"/>
                <w:lang w:eastAsia="en-GB"/>
              </w:rPr>
              <w:t>Le cas échéant, une description précise de l’usage autorisé</w:t>
            </w:r>
          </w:p>
        </w:tc>
        <w:tc>
          <w:tcPr>
            <w:tcW w:w="7308"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150"/>
              <w:jc w:val="both"/>
              <w:rPr>
                <w:rFonts w:ascii="Arial" w:eastAsia="Calibri" w:hAnsi="Arial" w:cs="Arial"/>
                <w:sz w:val="20"/>
                <w:szCs w:val="20"/>
              </w:rPr>
            </w:pPr>
            <w:r w:rsidRPr="00E626C2">
              <w:rPr>
                <w:rFonts w:ascii="Arial" w:eastAsia="Calibri" w:hAnsi="Arial" w:cs="Arial"/>
                <w:sz w:val="20"/>
                <w:szCs w:val="20"/>
              </w:rPr>
              <w:t>-</w:t>
            </w:r>
          </w:p>
        </w:tc>
      </w:tr>
      <w:tr w:rsidR="00354A65" w:rsidRPr="00E626C2" w:rsidTr="00A241F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szCs w:val="20"/>
              </w:rPr>
            </w:pPr>
            <w:r w:rsidRPr="00E626C2">
              <w:rPr>
                <w:rFonts w:ascii="Arial" w:eastAsia="Calibri" w:hAnsi="Arial" w:cs="Arial"/>
                <w:b/>
                <w:color w:val="000000"/>
                <w:sz w:val="20"/>
                <w:szCs w:val="20"/>
                <w:lang w:eastAsia="en-GB"/>
              </w:rPr>
              <w:t>Organisme(s) cible(s) (y compris le stade de développement)</w:t>
            </w:r>
          </w:p>
        </w:tc>
        <w:tc>
          <w:tcPr>
            <w:tcW w:w="7308" w:type="dxa"/>
            <w:tcBorders>
              <w:top w:val="nil"/>
              <w:left w:val="nil"/>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150"/>
              <w:jc w:val="both"/>
              <w:rPr>
                <w:rFonts w:ascii="Arial" w:eastAsia="Calibri" w:hAnsi="Arial" w:cs="Arial"/>
                <w:sz w:val="20"/>
                <w:szCs w:val="20"/>
              </w:rPr>
            </w:pPr>
            <w:r w:rsidRPr="00E626C2">
              <w:rPr>
                <w:rFonts w:ascii="Arial" w:eastAsia="Calibri" w:hAnsi="Arial" w:cs="Arial"/>
                <w:sz w:val="20"/>
                <w:szCs w:val="20"/>
              </w:rPr>
              <w:t>Champignons responsables du bleuissement</w:t>
            </w:r>
            <w:r>
              <w:rPr>
                <w:rFonts w:ascii="Arial" w:eastAsia="Calibri" w:hAnsi="Arial" w:cs="Arial"/>
                <w:sz w:val="20"/>
                <w:szCs w:val="20"/>
              </w:rPr>
              <w:t xml:space="preserve"> </w:t>
            </w:r>
          </w:p>
          <w:p w:rsidR="00354A65" w:rsidRPr="00E626C2" w:rsidRDefault="00354A65" w:rsidP="00A241FC">
            <w:pPr>
              <w:spacing w:after="0" w:line="240" w:lineRule="auto"/>
              <w:ind w:right="150"/>
              <w:jc w:val="both"/>
              <w:rPr>
                <w:rFonts w:ascii="Arial" w:eastAsia="Calibri" w:hAnsi="Arial" w:cs="Arial"/>
                <w:sz w:val="20"/>
                <w:szCs w:val="20"/>
              </w:rPr>
            </w:pPr>
            <w:r w:rsidRPr="00E626C2">
              <w:rPr>
                <w:rFonts w:ascii="Arial" w:eastAsia="Calibri" w:hAnsi="Arial" w:cs="Arial"/>
                <w:sz w:val="20"/>
                <w:szCs w:val="20"/>
              </w:rPr>
              <w:t>Champignons destructeurs du bois</w:t>
            </w:r>
          </w:p>
        </w:tc>
      </w:tr>
      <w:tr w:rsidR="00354A65" w:rsidRPr="00E626C2" w:rsidTr="00A241FC">
        <w:tc>
          <w:tcPr>
            <w:tcW w:w="2707"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szCs w:val="20"/>
              </w:rPr>
            </w:pPr>
            <w:r w:rsidRPr="00E626C2">
              <w:rPr>
                <w:rFonts w:ascii="Arial" w:eastAsia="Calibri" w:hAnsi="Arial" w:cs="Arial"/>
                <w:b/>
                <w:color w:val="000000"/>
                <w:sz w:val="20"/>
                <w:szCs w:val="20"/>
                <w:lang w:eastAsia="en-GB"/>
              </w:rPr>
              <w:t>Domaine(s) d’utilisation</w:t>
            </w:r>
          </w:p>
        </w:tc>
        <w:tc>
          <w:tcPr>
            <w:tcW w:w="7308" w:type="dxa"/>
            <w:tcBorders>
              <w:top w:val="nil"/>
              <w:left w:val="nil"/>
              <w:bottom w:val="single" w:sz="4" w:space="0" w:color="auto"/>
              <w:right w:val="single" w:sz="4" w:space="0" w:color="000000"/>
            </w:tcBorders>
            <w:tcMar>
              <w:top w:w="40" w:type="dxa"/>
              <w:left w:w="40" w:type="dxa"/>
              <w:bottom w:w="40" w:type="dxa"/>
              <w:right w:w="40" w:type="dxa"/>
            </w:tcMar>
          </w:tcPr>
          <w:p w:rsidR="00354A65" w:rsidRPr="00E626C2" w:rsidRDefault="00354A65" w:rsidP="00A241FC">
            <w:pPr>
              <w:widowControl w:val="0"/>
              <w:tabs>
                <w:tab w:val="left" w:pos="10467"/>
              </w:tabs>
              <w:autoSpaceDE w:val="0"/>
              <w:autoSpaceDN w:val="0"/>
              <w:adjustRightInd w:val="0"/>
              <w:spacing w:after="0" w:line="240" w:lineRule="auto"/>
              <w:ind w:right="150"/>
              <w:jc w:val="both"/>
              <w:rPr>
                <w:rFonts w:ascii="Arial" w:eastAsia="Calibri" w:hAnsi="Arial" w:cs="Arial"/>
                <w:sz w:val="20"/>
                <w:szCs w:val="20"/>
              </w:rPr>
            </w:pPr>
            <w:r w:rsidRPr="00E626C2">
              <w:rPr>
                <w:rFonts w:ascii="Arial" w:eastAsia="Calibri" w:hAnsi="Arial" w:cs="Arial"/>
                <w:sz w:val="20"/>
                <w:szCs w:val="20"/>
              </w:rPr>
              <w:t>Les produits sont prêts à l'emploi dans le cadre d'un traitement préventif du bois massif pour les classes d'usage 2 (bois d'intérieurs et d'extérieurs abrités) et 3.1 (bois d'extérieurs sans contact avec le sol, soumis à une humidification fréquente et non susceptibles de piéger l'eau).</w:t>
            </w:r>
          </w:p>
        </w:tc>
      </w:tr>
      <w:tr w:rsidR="00354A65" w:rsidRPr="00E626C2" w:rsidTr="00A241FC">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spacing w:after="0" w:line="240" w:lineRule="auto"/>
              <w:ind w:right="21"/>
              <w:rPr>
                <w:rFonts w:ascii="Arial" w:eastAsia="Calibri" w:hAnsi="Arial" w:cs="Arial"/>
                <w:b/>
                <w:sz w:val="20"/>
                <w:szCs w:val="20"/>
              </w:rPr>
            </w:pPr>
            <w:proofErr w:type="spellStart"/>
            <w:r w:rsidRPr="00E626C2">
              <w:rPr>
                <w:rFonts w:ascii="Arial" w:eastAsia="Calibri" w:hAnsi="Arial" w:cs="Arial"/>
                <w:b/>
                <w:color w:val="000000"/>
                <w:sz w:val="20"/>
                <w:szCs w:val="20"/>
                <w:lang w:val="en-GB" w:eastAsia="en-GB"/>
              </w:rPr>
              <w:t>Méthode</w:t>
            </w:r>
            <w:proofErr w:type="spellEnd"/>
            <w:r w:rsidRPr="00E626C2">
              <w:rPr>
                <w:rFonts w:ascii="Arial" w:eastAsia="Calibri" w:hAnsi="Arial" w:cs="Arial"/>
                <w:b/>
                <w:color w:val="000000"/>
                <w:sz w:val="20"/>
                <w:szCs w:val="20"/>
                <w:lang w:val="en-GB" w:eastAsia="en-GB"/>
              </w:rPr>
              <w:t xml:space="preserve">(s) </w:t>
            </w:r>
            <w:proofErr w:type="spellStart"/>
            <w:r w:rsidRPr="00E626C2">
              <w:rPr>
                <w:rFonts w:ascii="Arial" w:eastAsia="Calibri" w:hAnsi="Arial" w:cs="Arial"/>
                <w:b/>
                <w:color w:val="000000"/>
                <w:sz w:val="20"/>
                <w:szCs w:val="20"/>
                <w:lang w:val="en-GB" w:eastAsia="en-GB"/>
              </w:rPr>
              <w:t>d’application</w:t>
            </w:r>
            <w:proofErr w:type="spellEnd"/>
          </w:p>
        </w:tc>
        <w:tc>
          <w:tcPr>
            <w:tcW w:w="7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spacing w:after="0" w:line="240" w:lineRule="auto"/>
              <w:ind w:right="150"/>
              <w:jc w:val="both"/>
              <w:rPr>
                <w:rFonts w:ascii="Arial" w:eastAsia="Calibri" w:hAnsi="Arial" w:cs="Arial"/>
                <w:sz w:val="20"/>
                <w:szCs w:val="20"/>
              </w:rPr>
            </w:pPr>
            <w:r w:rsidRPr="00E626C2">
              <w:rPr>
                <w:rFonts w:ascii="Arial" w:eastAsia="Calibri" w:hAnsi="Arial" w:cs="Arial"/>
                <w:sz w:val="20"/>
                <w:szCs w:val="20"/>
              </w:rPr>
              <w:t>Les différents modes d'application dépendent de la nature du professionnel :</w:t>
            </w:r>
          </w:p>
          <w:p w:rsidR="00354A65" w:rsidRPr="00E626C2" w:rsidRDefault="00354A65" w:rsidP="00A241FC">
            <w:pPr>
              <w:spacing w:after="0" w:line="240" w:lineRule="auto"/>
              <w:ind w:right="150"/>
              <w:jc w:val="both"/>
              <w:rPr>
                <w:rFonts w:ascii="Arial" w:eastAsia="Calibri" w:hAnsi="Arial" w:cs="Arial"/>
                <w:sz w:val="20"/>
                <w:szCs w:val="20"/>
              </w:rPr>
            </w:pPr>
          </w:p>
          <w:p w:rsidR="00354A65" w:rsidRPr="00E626C2" w:rsidRDefault="00354A65" w:rsidP="00354A65">
            <w:pPr>
              <w:numPr>
                <w:ilvl w:val="0"/>
                <w:numId w:val="3"/>
              </w:numPr>
              <w:spacing w:after="0" w:line="240" w:lineRule="auto"/>
              <w:ind w:left="613" w:right="150" w:hanging="253"/>
              <w:contextualSpacing/>
              <w:jc w:val="both"/>
              <w:rPr>
                <w:rFonts w:ascii="Arial" w:eastAsia="Calibri" w:hAnsi="Arial" w:cs="Arial"/>
                <w:sz w:val="20"/>
                <w:szCs w:val="20"/>
              </w:rPr>
            </w:pPr>
            <w:r w:rsidRPr="00E626C2">
              <w:rPr>
                <w:rFonts w:ascii="Arial" w:eastAsia="Calibri" w:hAnsi="Arial" w:cs="Arial"/>
                <w:sz w:val="20"/>
                <w:szCs w:val="20"/>
              </w:rPr>
              <w:t>Traitements automatiques par trempage, pulvérisation, badigeonnage, et aspersion type VACUMAT par les professionnels évoluant dans l'environnement industriel,</w:t>
            </w:r>
          </w:p>
          <w:p w:rsidR="00354A65" w:rsidRPr="00E626C2" w:rsidRDefault="00354A65" w:rsidP="00354A65">
            <w:pPr>
              <w:numPr>
                <w:ilvl w:val="0"/>
                <w:numId w:val="4"/>
              </w:numPr>
              <w:spacing w:after="0" w:line="240" w:lineRule="auto"/>
              <w:ind w:left="613" w:right="150" w:hanging="253"/>
              <w:contextualSpacing/>
              <w:jc w:val="both"/>
              <w:rPr>
                <w:rFonts w:ascii="Arial" w:eastAsia="Calibri" w:hAnsi="Arial" w:cs="Arial"/>
                <w:sz w:val="20"/>
                <w:szCs w:val="20"/>
              </w:rPr>
            </w:pPr>
            <w:r w:rsidRPr="00E626C2">
              <w:rPr>
                <w:rFonts w:ascii="Arial" w:eastAsia="Calibri" w:hAnsi="Arial" w:cs="Arial"/>
                <w:sz w:val="20"/>
                <w:szCs w:val="20"/>
              </w:rPr>
              <w:t>Traitements au pinceau et par trempage par les professionnels opérant in situ sur du bois en service.</w:t>
            </w:r>
          </w:p>
        </w:tc>
      </w:tr>
      <w:tr w:rsidR="00354A65" w:rsidRPr="00E626C2" w:rsidTr="00A241FC">
        <w:tc>
          <w:tcPr>
            <w:tcW w:w="2707"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szCs w:val="20"/>
              </w:rPr>
            </w:pPr>
            <w:r w:rsidRPr="00E626C2">
              <w:rPr>
                <w:rFonts w:ascii="Arial" w:eastAsia="Calibri" w:hAnsi="Arial" w:cs="Arial"/>
                <w:b/>
                <w:color w:val="000000"/>
                <w:sz w:val="20"/>
                <w:szCs w:val="20"/>
                <w:lang w:eastAsia="en-GB"/>
              </w:rPr>
              <w:t>Dose(s) et fréquence(s) d’application</w:t>
            </w:r>
          </w:p>
        </w:tc>
        <w:tc>
          <w:tcPr>
            <w:tcW w:w="730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rsidR="00354A65" w:rsidRPr="00825489" w:rsidRDefault="00354A65" w:rsidP="00A241FC">
            <w:pPr>
              <w:spacing w:after="0" w:line="240" w:lineRule="auto"/>
              <w:ind w:right="150"/>
              <w:jc w:val="both"/>
              <w:rPr>
                <w:rFonts w:ascii="Arial" w:eastAsia="Calibri" w:hAnsi="Arial" w:cs="Arial"/>
                <w:sz w:val="20"/>
                <w:szCs w:val="20"/>
              </w:rPr>
            </w:pPr>
            <w:r w:rsidRPr="00825489">
              <w:rPr>
                <w:rFonts w:ascii="Arial" w:eastAsia="Calibri" w:hAnsi="Arial" w:cs="Arial"/>
                <w:sz w:val="20"/>
                <w:szCs w:val="20"/>
              </w:rPr>
              <w:t xml:space="preserve">135 à 140 </w:t>
            </w:r>
            <w:proofErr w:type="spellStart"/>
            <w:r w:rsidRPr="00825489">
              <w:rPr>
                <w:rFonts w:ascii="Arial" w:eastAsia="Calibri" w:hAnsi="Arial" w:cs="Arial"/>
                <w:sz w:val="20"/>
                <w:szCs w:val="20"/>
              </w:rPr>
              <w:t>mL</w:t>
            </w:r>
            <w:proofErr w:type="spellEnd"/>
            <w:r w:rsidRPr="00825489">
              <w:rPr>
                <w:rFonts w:ascii="Arial" w:eastAsia="Calibri" w:hAnsi="Arial" w:cs="Arial"/>
                <w:sz w:val="20"/>
                <w:szCs w:val="20"/>
              </w:rPr>
              <w:t xml:space="preserve"> de produit / m</w:t>
            </w:r>
            <w:r w:rsidRPr="00825489">
              <w:rPr>
                <w:rFonts w:ascii="Arial" w:eastAsia="Calibri" w:hAnsi="Arial" w:cs="Arial"/>
                <w:sz w:val="20"/>
                <w:szCs w:val="20"/>
                <w:vertAlign w:val="superscript"/>
              </w:rPr>
              <w:t>2</w:t>
            </w:r>
            <w:r w:rsidRPr="00825489">
              <w:rPr>
                <w:rFonts w:ascii="Arial" w:eastAsia="Calibri" w:hAnsi="Arial" w:cs="Arial"/>
                <w:sz w:val="20"/>
                <w:szCs w:val="20"/>
              </w:rPr>
              <w:t xml:space="preserve"> de bois traité selon le mode d'application et les capacités de rétention du bois</w:t>
            </w:r>
          </w:p>
        </w:tc>
      </w:tr>
      <w:tr w:rsidR="00354A65" w:rsidRPr="00E626C2" w:rsidTr="00A241FC">
        <w:tc>
          <w:tcPr>
            <w:tcW w:w="2707" w:type="dxa"/>
            <w:tcBorders>
              <w:top w:val="nil"/>
              <w:left w:val="single" w:sz="4" w:space="0" w:color="000000"/>
              <w:bottom w:val="single" w:sz="4" w:space="0" w:color="auto"/>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1"/>
              <w:rPr>
                <w:rFonts w:ascii="Arial" w:eastAsia="Calibri" w:hAnsi="Arial" w:cs="Arial"/>
                <w:b/>
                <w:sz w:val="20"/>
                <w:szCs w:val="20"/>
              </w:rPr>
            </w:pPr>
            <w:proofErr w:type="spellStart"/>
            <w:r w:rsidRPr="00E626C2">
              <w:rPr>
                <w:rFonts w:ascii="Arial" w:eastAsia="Calibri" w:hAnsi="Arial" w:cs="Arial"/>
                <w:b/>
                <w:color w:val="000000"/>
                <w:sz w:val="20"/>
                <w:szCs w:val="20"/>
                <w:lang w:val="en-GB" w:eastAsia="en-GB"/>
              </w:rPr>
              <w:t>Catégorie</w:t>
            </w:r>
            <w:proofErr w:type="spellEnd"/>
            <w:r w:rsidRPr="00E626C2">
              <w:rPr>
                <w:rFonts w:ascii="Arial" w:eastAsia="Calibri" w:hAnsi="Arial" w:cs="Arial"/>
                <w:b/>
                <w:color w:val="000000"/>
                <w:sz w:val="20"/>
                <w:szCs w:val="20"/>
                <w:lang w:val="en-GB" w:eastAsia="en-GB"/>
              </w:rPr>
              <w:t xml:space="preserve">(s) </w:t>
            </w:r>
            <w:proofErr w:type="spellStart"/>
            <w:r w:rsidRPr="00E626C2">
              <w:rPr>
                <w:rFonts w:ascii="Arial" w:eastAsia="Calibri" w:hAnsi="Arial" w:cs="Arial"/>
                <w:b/>
                <w:color w:val="000000"/>
                <w:sz w:val="20"/>
                <w:szCs w:val="20"/>
                <w:lang w:val="en-GB" w:eastAsia="en-GB"/>
              </w:rPr>
              <w:t>d’utilisateurs</w:t>
            </w:r>
            <w:proofErr w:type="spellEnd"/>
          </w:p>
        </w:tc>
        <w:tc>
          <w:tcPr>
            <w:tcW w:w="7308" w:type="dxa"/>
            <w:tcBorders>
              <w:top w:val="nil"/>
              <w:left w:val="nil"/>
              <w:bottom w:val="single" w:sz="4" w:space="0" w:color="auto"/>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150"/>
              <w:jc w:val="both"/>
              <w:rPr>
                <w:rFonts w:ascii="Arial" w:eastAsia="Calibri" w:hAnsi="Arial" w:cs="Arial"/>
                <w:sz w:val="20"/>
                <w:szCs w:val="20"/>
              </w:rPr>
            </w:pPr>
            <w:r w:rsidRPr="00E626C2">
              <w:rPr>
                <w:rFonts w:ascii="Arial" w:eastAsia="Calibri" w:hAnsi="Arial" w:cs="Arial"/>
                <w:sz w:val="20"/>
                <w:szCs w:val="20"/>
              </w:rPr>
              <w:t>Professionnels évoluant en milieu industriel, et professionnels travaillant sur du bois « in situ ».</w:t>
            </w:r>
          </w:p>
        </w:tc>
      </w:tr>
      <w:tr w:rsidR="00354A65" w:rsidRPr="00E626C2" w:rsidTr="00A241FC">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spacing w:after="0" w:line="240" w:lineRule="auto"/>
              <w:ind w:right="281"/>
              <w:rPr>
                <w:rFonts w:ascii="Arial" w:eastAsia="Calibri" w:hAnsi="Arial" w:cs="Arial"/>
                <w:b/>
                <w:sz w:val="20"/>
                <w:szCs w:val="20"/>
              </w:rPr>
            </w:pPr>
            <w:r w:rsidRPr="00E626C2">
              <w:rPr>
                <w:rFonts w:ascii="Arial" w:eastAsia="Calibri" w:hAnsi="Arial" w:cs="Arial"/>
                <w:b/>
                <w:color w:val="000000"/>
                <w:sz w:val="20"/>
                <w:szCs w:val="20"/>
                <w:lang w:eastAsia="en-GB"/>
              </w:rPr>
              <w:t>Taille(s) et type(s) de conditionnement</w:t>
            </w:r>
          </w:p>
        </w:tc>
        <w:tc>
          <w:tcPr>
            <w:tcW w:w="7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E626C2" w:rsidRDefault="00354A65" w:rsidP="00A241FC">
            <w:pPr>
              <w:widowControl w:val="0"/>
              <w:tabs>
                <w:tab w:val="left" w:pos="10467"/>
              </w:tabs>
              <w:autoSpaceDE w:val="0"/>
              <w:autoSpaceDN w:val="0"/>
              <w:adjustRightInd w:val="0"/>
              <w:spacing w:after="0"/>
              <w:ind w:right="150"/>
              <w:jc w:val="both"/>
              <w:rPr>
                <w:rFonts w:ascii="Arial" w:eastAsia="Calibri" w:hAnsi="Arial" w:cs="Arial"/>
                <w:sz w:val="20"/>
                <w:szCs w:val="20"/>
              </w:rPr>
            </w:pPr>
            <w:r w:rsidRPr="00E626C2">
              <w:rPr>
                <w:rFonts w:ascii="Arial" w:eastAsia="Calibri" w:hAnsi="Arial" w:cs="Arial"/>
                <w:sz w:val="20"/>
                <w:szCs w:val="20"/>
              </w:rPr>
              <w:t>Les produits sont conditionnés dans :</w:t>
            </w:r>
          </w:p>
          <w:p w:rsidR="00354A65" w:rsidRPr="00E626C2" w:rsidRDefault="00354A65" w:rsidP="00A241FC">
            <w:pPr>
              <w:widowControl w:val="0"/>
              <w:tabs>
                <w:tab w:val="left" w:pos="10467"/>
              </w:tabs>
              <w:autoSpaceDE w:val="0"/>
              <w:autoSpaceDN w:val="0"/>
              <w:adjustRightInd w:val="0"/>
              <w:spacing w:after="0" w:line="240" w:lineRule="auto"/>
              <w:ind w:right="147"/>
              <w:jc w:val="both"/>
              <w:rPr>
                <w:rFonts w:ascii="Arial" w:eastAsia="Calibri" w:hAnsi="Arial" w:cs="Arial"/>
                <w:sz w:val="20"/>
                <w:szCs w:val="20"/>
              </w:rPr>
            </w:pPr>
          </w:p>
          <w:p w:rsidR="00354A65" w:rsidRPr="00E626C2" w:rsidRDefault="00354A65" w:rsidP="00A241FC">
            <w:pPr>
              <w:widowControl w:val="0"/>
              <w:tabs>
                <w:tab w:val="left" w:pos="10467"/>
              </w:tabs>
              <w:autoSpaceDE w:val="0"/>
              <w:autoSpaceDN w:val="0"/>
              <w:adjustRightInd w:val="0"/>
              <w:spacing w:after="0" w:line="240" w:lineRule="auto"/>
              <w:ind w:right="147"/>
              <w:jc w:val="both"/>
              <w:rPr>
                <w:rFonts w:ascii="Arial" w:eastAsia="Calibri" w:hAnsi="Arial" w:cs="Arial"/>
                <w:sz w:val="20"/>
                <w:szCs w:val="20"/>
              </w:rPr>
            </w:pPr>
            <w:r w:rsidRPr="00E626C2">
              <w:rPr>
                <w:rFonts w:ascii="Arial" w:eastAsia="Calibri" w:hAnsi="Arial" w:cs="Arial"/>
                <w:sz w:val="20"/>
                <w:szCs w:val="20"/>
              </w:rPr>
              <w:t>- des barils en fer blanc d'une taille maximale de 20 L recouverts d'un vernis composé de résines époxydes et phénoliques, pour les utilisateurs professionnels « in situ »,</w:t>
            </w:r>
          </w:p>
          <w:p w:rsidR="00354A65" w:rsidRPr="00E626C2" w:rsidRDefault="00354A65" w:rsidP="00A241FC">
            <w:pPr>
              <w:widowControl w:val="0"/>
              <w:tabs>
                <w:tab w:val="left" w:pos="10467"/>
              </w:tabs>
              <w:autoSpaceDE w:val="0"/>
              <w:autoSpaceDN w:val="0"/>
              <w:adjustRightInd w:val="0"/>
              <w:spacing w:after="0" w:line="240" w:lineRule="auto"/>
              <w:ind w:right="147"/>
              <w:jc w:val="both"/>
              <w:rPr>
                <w:rFonts w:ascii="Arial" w:eastAsia="Calibri" w:hAnsi="Arial" w:cs="Arial"/>
                <w:sz w:val="20"/>
                <w:szCs w:val="20"/>
              </w:rPr>
            </w:pPr>
          </w:p>
          <w:p w:rsidR="00354A65" w:rsidRPr="00E626C2" w:rsidRDefault="00354A65" w:rsidP="00A241FC">
            <w:pPr>
              <w:widowControl w:val="0"/>
              <w:tabs>
                <w:tab w:val="left" w:pos="10467"/>
              </w:tabs>
              <w:autoSpaceDE w:val="0"/>
              <w:autoSpaceDN w:val="0"/>
              <w:adjustRightInd w:val="0"/>
              <w:spacing w:after="0" w:line="240" w:lineRule="auto"/>
              <w:ind w:right="147"/>
              <w:jc w:val="both"/>
              <w:rPr>
                <w:rFonts w:ascii="Arial" w:eastAsia="Calibri" w:hAnsi="Arial" w:cs="Arial"/>
                <w:sz w:val="20"/>
                <w:szCs w:val="20"/>
              </w:rPr>
            </w:pPr>
            <w:r w:rsidRPr="00E626C2">
              <w:rPr>
                <w:rFonts w:ascii="Arial" w:eastAsia="Calibri" w:hAnsi="Arial" w:cs="Arial"/>
                <w:sz w:val="20"/>
                <w:szCs w:val="20"/>
              </w:rPr>
              <w:t>- des barils en fer blanc d'une taille maximale de 200 L recouverts d'un vernis composé de résines époxydes et phénoliques, et des containers en polyéthylène haute densité d'une taille maximale de 1 000 L, pour les utilisateurs professionnels évoluant en milieu industriel.</w:t>
            </w:r>
          </w:p>
        </w:tc>
      </w:tr>
    </w:tbl>
    <w:p w:rsidR="00354A65" w:rsidRPr="00E626C2" w:rsidRDefault="00354A65" w:rsidP="00354A65">
      <w:pPr>
        <w:keepNext/>
        <w:keepLines/>
        <w:spacing w:before="200" w:after="120"/>
        <w:ind w:right="281"/>
        <w:jc w:val="both"/>
        <w:outlineLvl w:val="1"/>
        <w:rPr>
          <w:rFonts w:ascii="Arial" w:eastAsia="Times New Roman" w:hAnsi="Arial" w:cs="Arial"/>
          <w:b/>
          <w:bCs/>
          <w:color w:val="0046AD"/>
          <w:sz w:val="20"/>
          <w:szCs w:val="20"/>
        </w:rPr>
      </w:pPr>
      <w:bookmarkStart w:id="14" w:name="d0e1781"/>
      <w:r w:rsidRPr="00E626C2">
        <w:rPr>
          <w:rFonts w:ascii="Arial" w:eastAsia="Times New Roman" w:hAnsi="Arial" w:cs="Arial"/>
          <w:b/>
          <w:bCs/>
          <w:color w:val="0046AD"/>
          <w:sz w:val="20"/>
          <w:szCs w:val="20"/>
        </w:rPr>
        <w:t>4.1.1. Instructions d’utilisation</w:t>
      </w:r>
      <w:r>
        <w:rPr>
          <w:rFonts w:ascii="Arial" w:eastAsia="Times New Roman" w:hAnsi="Arial" w:cs="Arial"/>
          <w:b/>
          <w:bCs/>
          <w:color w:val="0046AD"/>
          <w:sz w:val="20"/>
          <w:szCs w:val="20"/>
          <w:vertAlign w:val="superscript"/>
        </w:rPr>
        <w:t xml:space="preserve"> </w:t>
      </w:r>
      <w:r w:rsidRPr="00E626C2">
        <w:rPr>
          <w:rFonts w:ascii="Arial" w:eastAsia="Times New Roman" w:hAnsi="Arial" w:cs="Arial"/>
          <w:b/>
          <w:bCs/>
          <w:color w:val="0046AD"/>
          <w:sz w:val="20"/>
          <w:szCs w:val="26"/>
        </w:rPr>
        <w:t>spécifiques à l’usage</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jc w:val="both"/>
              <w:rPr>
                <w:rFonts w:ascii="Arial" w:eastAsia="Calibri" w:hAnsi="Arial" w:cs="Arial"/>
                <w:sz w:val="20"/>
              </w:rPr>
            </w:pPr>
            <w:r w:rsidRPr="00E626C2">
              <w:rPr>
                <w:rFonts w:ascii="Arial" w:eastAsia="Calibri" w:hAnsi="Arial" w:cs="Arial"/>
                <w:sz w:val="20"/>
              </w:rPr>
              <w:t>-</w:t>
            </w:r>
          </w:p>
        </w:tc>
      </w:tr>
    </w:tbl>
    <w:p w:rsidR="00354A65" w:rsidRPr="00E626C2" w:rsidRDefault="00354A65" w:rsidP="00354A65">
      <w:pPr>
        <w:keepNext/>
        <w:widowControl w:val="0"/>
        <w:autoSpaceDE w:val="0"/>
        <w:autoSpaceDN w:val="0"/>
        <w:adjustRightInd w:val="0"/>
        <w:spacing w:before="240" w:after="120" w:line="240" w:lineRule="auto"/>
        <w:ind w:right="281"/>
        <w:jc w:val="both"/>
        <w:outlineLvl w:val="0"/>
        <w:rPr>
          <w:rFonts w:ascii="Arial" w:eastAsia="Times New Roman" w:hAnsi="Arial" w:cs="Arial"/>
          <w:b/>
          <w:bCs/>
          <w:color w:val="0046AD"/>
          <w:kern w:val="32"/>
          <w:sz w:val="20"/>
          <w:szCs w:val="32"/>
          <w:lang w:eastAsia="de-DE"/>
        </w:rPr>
      </w:pPr>
      <w:r w:rsidRPr="00E626C2">
        <w:rPr>
          <w:rFonts w:ascii="Arial" w:eastAsia="Times New Roman" w:hAnsi="Arial" w:cs="Arial"/>
          <w:b/>
          <w:bCs/>
          <w:color w:val="0046AD"/>
          <w:kern w:val="32"/>
          <w:sz w:val="20"/>
          <w:szCs w:val="32"/>
          <w:lang w:eastAsia="de-DE"/>
        </w:rPr>
        <w:t xml:space="preserve">4.1.2. Mesures de gestion de risque spécifiques à l’usage </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9937CF">
        <w:tc>
          <w:tcPr>
            <w:tcW w:w="10015" w:type="dxa"/>
            <w:tcBorders>
              <w:top w:val="single" w:sz="4" w:space="0" w:color="000000"/>
              <w:left w:val="single" w:sz="4" w:space="0" w:color="000000"/>
              <w:right w:val="single" w:sz="4" w:space="0" w:color="000000"/>
            </w:tcBorders>
            <w:tcMar>
              <w:top w:w="40" w:type="dxa"/>
              <w:left w:w="40" w:type="dxa"/>
              <w:bottom w:w="40" w:type="dxa"/>
              <w:right w:w="40" w:type="dxa"/>
            </w:tcMar>
          </w:tcPr>
          <w:p w:rsidR="00354A65" w:rsidRPr="00E626C2" w:rsidRDefault="00354A65" w:rsidP="00354A65">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Ne pas utiliser de gants en cuir ou en tissu. Utiliser des gants résistants aux produits chimiques durant toutes les opérations (préparation, application, nettoyage).</w:t>
            </w:r>
          </w:p>
          <w:p w:rsidR="00354A65" w:rsidRPr="00E626C2" w:rsidRDefault="00354A65" w:rsidP="00354A65">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Rincer les gants avec de l'eau et du savon avant de les enlever, puis se laver les mains.</w:t>
            </w:r>
          </w:p>
          <w:p w:rsidR="00354A65" w:rsidRPr="00E626C2" w:rsidRDefault="00354A65" w:rsidP="00354A65">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Porter des gants accordant une protection conforme à la norme NF EN 374 pendant toutes les phases d'utilisation du produit, et des vêtements de protection adaptés à la phase d'utilisation du produit.</w:t>
            </w:r>
          </w:p>
          <w:p w:rsidR="00354A65" w:rsidRPr="009937CF" w:rsidRDefault="00354A65" w:rsidP="009937CF">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 xml:space="preserve">Ne pas manipuler le bois fraîchement traité avant séchage complet du produit. </w:t>
            </w:r>
          </w:p>
        </w:tc>
      </w:tr>
      <w:tr w:rsidR="009937CF" w:rsidRPr="00E626C2" w:rsidTr="009937CF">
        <w:tc>
          <w:tcPr>
            <w:tcW w:w="10015" w:type="dxa"/>
            <w:tcBorders>
              <w:left w:val="single" w:sz="4" w:space="0" w:color="000000"/>
              <w:bottom w:val="single" w:sz="4" w:space="0" w:color="000000"/>
              <w:right w:val="single" w:sz="4" w:space="0" w:color="000000"/>
            </w:tcBorders>
            <w:tcMar>
              <w:top w:w="40" w:type="dxa"/>
              <w:left w:w="40" w:type="dxa"/>
              <w:bottom w:w="40" w:type="dxa"/>
              <w:right w:w="40" w:type="dxa"/>
            </w:tcMar>
          </w:tcPr>
          <w:p w:rsidR="009937CF" w:rsidRPr="00E626C2" w:rsidRDefault="009937CF" w:rsidP="009937CF">
            <w:pPr>
              <w:numPr>
                <w:ilvl w:val="0"/>
                <w:numId w:val="8"/>
              </w:numPr>
              <w:spacing w:after="0" w:line="240" w:lineRule="auto"/>
              <w:ind w:right="108"/>
              <w:contextualSpacing/>
              <w:jc w:val="both"/>
              <w:rPr>
                <w:rFonts w:ascii="Arial" w:eastAsia="Calibri" w:hAnsi="Arial" w:cs="Arial"/>
                <w:sz w:val="20"/>
              </w:rPr>
            </w:pPr>
            <w:r w:rsidRPr="002412C3">
              <w:rPr>
                <w:rFonts w:ascii="Arial" w:eastAsia="Calibri" w:hAnsi="Arial" w:cs="Arial"/>
                <w:sz w:val="20"/>
              </w:rPr>
              <w:lastRenderedPageBreak/>
              <w:t>Le produit ne doit pas être utilisé pour le traitement de bois destinés à des utilisations impliquant un contact alimentaire (alimentation humaine et/ou alimentation des animaux de rente) ou un contact avec les animaux de rente.</w:t>
            </w:r>
          </w:p>
          <w:p w:rsidR="009937CF" w:rsidRDefault="009937CF" w:rsidP="009937CF">
            <w:pPr>
              <w:pStyle w:val="Paragraphedeliste"/>
              <w:numPr>
                <w:ilvl w:val="0"/>
                <w:numId w:val="8"/>
              </w:numPr>
              <w:spacing w:after="0" w:line="240" w:lineRule="auto"/>
              <w:ind w:right="108"/>
              <w:jc w:val="both"/>
              <w:rPr>
                <w:rFonts w:ascii="Arial" w:eastAsia="Calibri" w:hAnsi="Arial" w:cs="Arial"/>
                <w:sz w:val="20"/>
              </w:rPr>
            </w:pPr>
            <w:r w:rsidRPr="00E626C2">
              <w:rPr>
                <w:rFonts w:ascii="Arial" w:eastAsia="Calibri" w:hAnsi="Arial" w:cs="Arial"/>
                <w:sz w:val="20"/>
              </w:rPr>
              <w:t>Eviter tout rejet vers l'environnement lors de la phase d'application du produit ainsi que lors des phases de stockage et de transport du bois après traitement</w:t>
            </w:r>
          </w:p>
          <w:p w:rsidR="009937CF" w:rsidRDefault="009937CF" w:rsidP="009937CF">
            <w:pPr>
              <w:numPr>
                <w:ilvl w:val="0"/>
                <w:numId w:val="8"/>
              </w:numPr>
              <w:spacing w:after="0" w:line="240" w:lineRule="auto"/>
              <w:ind w:right="108"/>
              <w:contextualSpacing/>
              <w:jc w:val="both"/>
              <w:rPr>
                <w:rFonts w:ascii="Arial" w:eastAsia="Calibri" w:hAnsi="Arial" w:cs="Arial"/>
                <w:sz w:val="20"/>
              </w:rPr>
            </w:pPr>
            <w:r>
              <w:rPr>
                <w:rFonts w:ascii="Arial" w:hAnsi="Arial" w:cs="Arial"/>
                <w:sz w:val="20"/>
                <w:szCs w:val="20"/>
              </w:rPr>
              <w:t>L’application industrielle ne doit être réalisée que dans des zones confinées imperméables, permettant la récupération de tous les rejets.</w:t>
            </w:r>
          </w:p>
          <w:p w:rsidR="009937CF" w:rsidRPr="00E626C2" w:rsidRDefault="009937CF" w:rsidP="009937CF">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Tous les rejets issus de l'application industrielle du produit et du stockage du bois traité doivent être considérés comme des déchets dangereux et être traités en tant que tels.</w:t>
            </w:r>
          </w:p>
          <w:p w:rsidR="009937CF" w:rsidRDefault="009937CF" w:rsidP="009937CF">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 xml:space="preserve">Le stockage du bois fraîchement traité de manière industrielle n'est autorisé qu'en zone couverte, sur une surface imperméable et résistante aux solvants, connectée à des bacs de rétention, ou tout autre moyen permettant la collecte des </w:t>
            </w:r>
            <w:proofErr w:type="spellStart"/>
            <w:r w:rsidRPr="00E626C2">
              <w:rPr>
                <w:rFonts w:ascii="Arial" w:eastAsia="Calibri" w:hAnsi="Arial" w:cs="Arial"/>
                <w:sz w:val="20"/>
              </w:rPr>
              <w:t>lixiviats</w:t>
            </w:r>
            <w:proofErr w:type="spellEnd"/>
            <w:r w:rsidRPr="00E626C2">
              <w:rPr>
                <w:rFonts w:ascii="Arial" w:eastAsia="Calibri" w:hAnsi="Arial" w:cs="Arial"/>
                <w:sz w:val="20"/>
              </w:rPr>
              <w:t>, afin d'empêcher le lessivage du produit par les intempéries. Jusqu'à son utilisation, stocker le bois à l'abri des intempéries.</w:t>
            </w:r>
          </w:p>
          <w:p w:rsidR="009937CF" w:rsidRPr="00E626C2" w:rsidRDefault="009937CF" w:rsidP="009937CF">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Les applications par trempage « in situ » doivent être réalisées sur un sol protégé par un revêtement imperméable, permettant la collecte des déchets.</w:t>
            </w:r>
          </w:p>
        </w:tc>
      </w:tr>
    </w:tbl>
    <w:p w:rsidR="00354A65" w:rsidRPr="00E626C2" w:rsidRDefault="00354A65" w:rsidP="00354A65">
      <w:pPr>
        <w:keepNext/>
        <w:widowControl w:val="0"/>
        <w:autoSpaceDE w:val="0"/>
        <w:autoSpaceDN w:val="0"/>
        <w:adjustRightInd w:val="0"/>
        <w:spacing w:before="240" w:after="120" w:line="240" w:lineRule="auto"/>
        <w:ind w:right="281"/>
        <w:jc w:val="both"/>
        <w:outlineLvl w:val="0"/>
        <w:rPr>
          <w:rFonts w:ascii="Arial" w:eastAsia="Times New Roman" w:hAnsi="Arial" w:cs="Arial"/>
          <w:b/>
          <w:bCs/>
          <w:color w:val="0046AD"/>
          <w:kern w:val="32"/>
          <w:sz w:val="20"/>
          <w:szCs w:val="32"/>
          <w:lang w:eastAsia="de-DE"/>
        </w:rPr>
      </w:pPr>
      <w:r w:rsidRPr="00E626C2">
        <w:rPr>
          <w:rFonts w:ascii="Arial" w:eastAsia="Times New Roman" w:hAnsi="Arial" w:cs="Arial"/>
          <w:b/>
          <w:bCs/>
          <w:color w:val="0046AD"/>
          <w:kern w:val="32"/>
          <w:sz w:val="20"/>
          <w:szCs w:val="32"/>
          <w:lang w:eastAsia="de-DE"/>
        </w:rPr>
        <w:t>4.1.3. Lorsque spécifique à l’usage, d</w:t>
      </w:r>
      <w:r w:rsidRPr="00E626C2">
        <w:rPr>
          <w:rFonts w:ascii="Arial" w:eastAsia="Times New Roman" w:hAnsi="Arial" w:cs="Arial"/>
          <w:b/>
          <w:bCs/>
          <w:color w:val="0046AD"/>
          <w:kern w:val="32"/>
          <w:sz w:val="20"/>
          <w:szCs w:val="20"/>
          <w:lang w:eastAsia="de-DE"/>
        </w:rPr>
        <w:t>étails relatifs aux effets indésirables directs ou indirects possibles, instructions de premiers soins et mesures d’urgence à prendre pour protéger l’environnement</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jc w:val="both"/>
              <w:rPr>
                <w:rFonts w:ascii="Arial" w:eastAsia="Calibri" w:hAnsi="Arial" w:cs="Arial"/>
                <w:sz w:val="20"/>
              </w:rPr>
            </w:pPr>
            <w:r w:rsidRPr="00E626C2">
              <w:rPr>
                <w:rFonts w:ascii="Arial" w:eastAsia="Calibri" w:hAnsi="Arial" w:cs="Arial"/>
                <w:sz w:val="20"/>
              </w:rPr>
              <w:t>-</w:t>
            </w:r>
          </w:p>
        </w:tc>
      </w:tr>
    </w:tbl>
    <w:p w:rsidR="00354A65" w:rsidRPr="00E626C2" w:rsidRDefault="00354A65" w:rsidP="00354A65">
      <w:pPr>
        <w:keepNext/>
        <w:widowControl w:val="0"/>
        <w:autoSpaceDE w:val="0"/>
        <w:autoSpaceDN w:val="0"/>
        <w:adjustRightInd w:val="0"/>
        <w:spacing w:before="240" w:after="120" w:line="240" w:lineRule="auto"/>
        <w:ind w:right="281"/>
        <w:jc w:val="both"/>
        <w:outlineLvl w:val="0"/>
        <w:rPr>
          <w:rFonts w:ascii="Arial" w:eastAsia="Times New Roman" w:hAnsi="Arial" w:cs="Arial"/>
          <w:b/>
          <w:bCs/>
          <w:color w:val="0046AD"/>
          <w:kern w:val="32"/>
          <w:sz w:val="20"/>
          <w:szCs w:val="32"/>
          <w:lang w:eastAsia="de-DE"/>
        </w:rPr>
      </w:pPr>
      <w:r w:rsidRPr="00E626C2">
        <w:rPr>
          <w:rFonts w:ascii="Arial" w:eastAsia="Times New Roman" w:hAnsi="Arial" w:cs="Arial"/>
          <w:b/>
          <w:bCs/>
          <w:color w:val="0046AD"/>
          <w:kern w:val="32"/>
          <w:sz w:val="20"/>
          <w:szCs w:val="32"/>
          <w:lang w:eastAsia="de-DE"/>
        </w:rPr>
        <w:t>4.1.4. Lorsque spécifique à l’usage, i</w:t>
      </w:r>
      <w:r w:rsidRPr="00E626C2">
        <w:rPr>
          <w:rFonts w:ascii="Arial" w:eastAsia="Times New Roman" w:hAnsi="Arial" w:cs="Arial"/>
          <w:b/>
          <w:bCs/>
          <w:color w:val="0046AD"/>
          <w:kern w:val="32"/>
          <w:sz w:val="20"/>
          <w:szCs w:val="20"/>
          <w:lang w:eastAsia="de-DE"/>
        </w:rPr>
        <w:t>nstructions en vue d’une élimination sans danger du produit et de son emballage</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jc w:val="both"/>
              <w:rPr>
                <w:rFonts w:ascii="Arial" w:eastAsia="Calibri" w:hAnsi="Arial" w:cs="Arial"/>
                <w:sz w:val="20"/>
              </w:rPr>
            </w:pPr>
            <w:r w:rsidRPr="00E626C2">
              <w:rPr>
                <w:rFonts w:ascii="Arial" w:eastAsia="Calibri" w:hAnsi="Arial" w:cs="Arial"/>
                <w:sz w:val="20"/>
              </w:rPr>
              <w:t>-</w:t>
            </w:r>
          </w:p>
        </w:tc>
      </w:tr>
    </w:tbl>
    <w:p w:rsidR="00354A65" w:rsidRPr="00E626C2" w:rsidRDefault="00354A65" w:rsidP="00354A65">
      <w:pPr>
        <w:keepNext/>
        <w:widowControl w:val="0"/>
        <w:autoSpaceDE w:val="0"/>
        <w:autoSpaceDN w:val="0"/>
        <w:adjustRightInd w:val="0"/>
        <w:spacing w:before="240" w:after="120" w:line="240" w:lineRule="auto"/>
        <w:ind w:right="281"/>
        <w:jc w:val="both"/>
        <w:outlineLvl w:val="0"/>
        <w:rPr>
          <w:rFonts w:ascii="Arial" w:eastAsia="Times New Roman" w:hAnsi="Arial" w:cs="Arial"/>
          <w:b/>
          <w:bCs/>
          <w:color w:val="0046AD"/>
          <w:kern w:val="32"/>
          <w:sz w:val="20"/>
          <w:szCs w:val="32"/>
          <w:lang w:eastAsia="de-DE"/>
        </w:rPr>
      </w:pPr>
      <w:r w:rsidRPr="00E626C2">
        <w:rPr>
          <w:rFonts w:ascii="Arial" w:eastAsia="Times New Roman" w:hAnsi="Arial" w:cs="Arial"/>
          <w:b/>
          <w:bCs/>
          <w:color w:val="0046AD"/>
          <w:kern w:val="32"/>
          <w:sz w:val="20"/>
          <w:szCs w:val="32"/>
          <w:lang w:eastAsia="de-DE"/>
        </w:rPr>
        <w:t xml:space="preserve">4.1.5. Lorsque spécifique à l’usage, </w:t>
      </w:r>
      <w:r w:rsidRPr="00E626C2">
        <w:rPr>
          <w:rFonts w:ascii="Arial" w:eastAsia="Times New Roman" w:hAnsi="Arial" w:cs="Arial"/>
          <w:b/>
          <w:bCs/>
          <w:color w:val="0046AD"/>
          <w:kern w:val="32"/>
          <w:sz w:val="20"/>
          <w:szCs w:val="20"/>
          <w:lang w:eastAsia="de-DE"/>
        </w:rPr>
        <w:t>conditions de stockage et durée de conservation du produit biocide dans les conditions de stockage normales</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A241FC">
            <w:pPr>
              <w:spacing w:after="0" w:line="240" w:lineRule="auto"/>
              <w:ind w:right="281"/>
              <w:jc w:val="both"/>
              <w:rPr>
                <w:rFonts w:ascii="Arial" w:eastAsia="Calibri" w:hAnsi="Arial" w:cs="Arial"/>
                <w:sz w:val="20"/>
              </w:rPr>
            </w:pPr>
            <w:r w:rsidRPr="00E626C2">
              <w:rPr>
                <w:rFonts w:ascii="Arial" w:eastAsia="Calibri" w:hAnsi="Arial" w:cs="Arial"/>
                <w:sz w:val="20"/>
              </w:rPr>
              <w:t>-</w:t>
            </w:r>
          </w:p>
        </w:tc>
      </w:tr>
    </w:tbl>
    <w:bookmarkEnd w:id="14"/>
    <w:p w:rsidR="00354A65" w:rsidRPr="00965F36" w:rsidRDefault="00354A65" w:rsidP="00354A65">
      <w:pPr>
        <w:pStyle w:val="Titre2"/>
        <w:spacing w:after="120"/>
        <w:ind w:right="281"/>
        <w:rPr>
          <w:rFonts w:ascii="Arial" w:hAnsi="Arial" w:cs="Arial"/>
          <w:i/>
          <w:color w:val="0046AD"/>
          <w:sz w:val="22"/>
          <w:szCs w:val="20"/>
        </w:rPr>
      </w:pPr>
      <w:r w:rsidRPr="00965F36">
        <w:rPr>
          <w:rFonts w:ascii="Arial" w:hAnsi="Arial" w:cs="Arial"/>
          <w:i/>
          <w:color w:val="0046AD"/>
          <w:sz w:val="22"/>
          <w:szCs w:val="20"/>
        </w:rPr>
        <w:t>4.2. Description de l’usage</w:t>
      </w:r>
    </w:p>
    <w:p w:rsidR="00354A65" w:rsidRPr="00965F36" w:rsidRDefault="00354A65" w:rsidP="00354A65">
      <w:pPr>
        <w:widowControl w:val="0"/>
        <w:autoSpaceDE w:val="0"/>
        <w:autoSpaceDN w:val="0"/>
        <w:adjustRightInd w:val="0"/>
        <w:spacing w:after="120" w:line="240" w:lineRule="auto"/>
        <w:rPr>
          <w:rFonts w:ascii="Arial" w:eastAsia="Times New Roman" w:hAnsi="Arial" w:cs="Arial"/>
          <w:b/>
          <w:bCs/>
          <w:i/>
          <w:sz w:val="20"/>
          <w:szCs w:val="20"/>
          <w:lang w:val="de-DE" w:eastAsia="de-DE"/>
        </w:rPr>
      </w:pPr>
      <w:r w:rsidRPr="00965F36">
        <w:rPr>
          <w:rFonts w:ascii="Arial" w:eastAsia="Times New Roman" w:hAnsi="Arial" w:cs="Arial"/>
          <w:b/>
          <w:bCs/>
          <w:i/>
          <w:sz w:val="20"/>
          <w:szCs w:val="20"/>
          <w:lang w:val="de-DE" w:eastAsia="de-DE"/>
        </w:rPr>
        <w:t xml:space="preserve">Tableau </w:t>
      </w:r>
      <w:r w:rsidRPr="00965F36">
        <w:rPr>
          <w:rFonts w:ascii="Arial" w:eastAsia="Times New Roman" w:hAnsi="Arial" w:cs="Arial"/>
          <w:b/>
          <w:bCs/>
          <w:i/>
          <w:sz w:val="20"/>
          <w:szCs w:val="20"/>
          <w:lang w:val="de-DE" w:eastAsia="de-DE"/>
        </w:rPr>
        <w:fldChar w:fldCharType="begin"/>
      </w:r>
      <w:r w:rsidRPr="00965F36">
        <w:rPr>
          <w:rFonts w:ascii="Arial" w:eastAsia="Times New Roman" w:hAnsi="Arial" w:cs="Arial"/>
          <w:b/>
          <w:bCs/>
          <w:i/>
          <w:sz w:val="20"/>
          <w:szCs w:val="20"/>
          <w:lang w:val="de-DE" w:eastAsia="de-DE"/>
        </w:rPr>
        <w:instrText xml:space="preserve"> SEQ Table \* ARABIC </w:instrText>
      </w:r>
      <w:r w:rsidRPr="00965F36">
        <w:rPr>
          <w:rFonts w:ascii="Arial" w:eastAsia="Times New Roman" w:hAnsi="Arial" w:cs="Arial"/>
          <w:b/>
          <w:bCs/>
          <w:i/>
          <w:sz w:val="20"/>
          <w:szCs w:val="20"/>
          <w:lang w:val="de-DE" w:eastAsia="de-DE"/>
        </w:rPr>
        <w:fldChar w:fldCharType="separate"/>
      </w:r>
      <w:r w:rsidR="00894CB5">
        <w:rPr>
          <w:rFonts w:ascii="Arial" w:eastAsia="Times New Roman" w:hAnsi="Arial" w:cs="Arial"/>
          <w:b/>
          <w:bCs/>
          <w:i/>
          <w:noProof/>
          <w:sz w:val="20"/>
          <w:szCs w:val="20"/>
          <w:lang w:val="de-DE" w:eastAsia="de-DE"/>
        </w:rPr>
        <w:t>2</w:t>
      </w:r>
      <w:r w:rsidRPr="00965F36">
        <w:rPr>
          <w:rFonts w:ascii="Arial" w:eastAsia="Times New Roman" w:hAnsi="Arial" w:cs="Arial"/>
          <w:b/>
          <w:bCs/>
          <w:i/>
          <w:sz w:val="20"/>
          <w:szCs w:val="20"/>
          <w:lang w:val="de-DE" w:eastAsia="de-DE"/>
        </w:rPr>
        <w:fldChar w:fldCharType="end"/>
      </w:r>
      <w:r w:rsidRPr="00965F36">
        <w:rPr>
          <w:rFonts w:ascii="Arial" w:eastAsia="Times New Roman" w:hAnsi="Arial" w:cs="Arial"/>
          <w:b/>
          <w:bCs/>
          <w:i/>
          <w:sz w:val="20"/>
          <w:szCs w:val="20"/>
          <w:lang w:val="de-DE" w:eastAsia="de-DE"/>
        </w:rPr>
        <w:t xml:space="preserve">. </w:t>
      </w:r>
      <w:proofErr w:type="spellStart"/>
      <w:r w:rsidRPr="00965F36">
        <w:rPr>
          <w:rFonts w:ascii="Arial" w:eastAsia="Times New Roman" w:hAnsi="Arial" w:cs="Arial"/>
          <w:b/>
          <w:bCs/>
          <w:i/>
          <w:sz w:val="20"/>
          <w:szCs w:val="20"/>
          <w:lang w:val="de-DE" w:eastAsia="de-DE"/>
        </w:rPr>
        <w:t>Usage</w:t>
      </w:r>
      <w:proofErr w:type="spellEnd"/>
      <w:r w:rsidRPr="00965F36">
        <w:rPr>
          <w:rFonts w:ascii="Arial" w:eastAsia="Times New Roman" w:hAnsi="Arial" w:cs="Arial"/>
          <w:b/>
          <w:bCs/>
          <w:i/>
          <w:sz w:val="20"/>
          <w:szCs w:val="20"/>
          <w:lang w:val="de-DE" w:eastAsia="de-DE"/>
        </w:rPr>
        <w:t xml:space="preserve"> # 2 – </w:t>
      </w:r>
      <w:proofErr w:type="spellStart"/>
      <w:r w:rsidRPr="00965F36">
        <w:rPr>
          <w:rFonts w:ascii="Arial" w:eastAsia="Times New Roman" w:hAnsi="Arial" w:cs="Arial"/>
          <w:b/>
          <w:bCs/>
          <w:i/>
          <w:sz w:val="20"/>
          <w:szCs w:val="20"/>
          <w:lang w:val="de-DE" w:eastAsia="de-DE"/>
        </w:rPr>
        <w:t>Produit</w:t>
      </w:r>
      <w:proofErr w:type="spellEnd"/>
      <w:r w:rsidRPr="00965F36">
        <w:rPr>
          <w:rFonts w:ascii="Arial" w:eastAsia="Times New Roman" w:hAnsi="Arial" w:cs="Arial"/>
          <w:b/>
          <w:bCs/>
          <w:i/>
          <w:sz w:val="20"/>
          <w:szCs w:val="20"/>
          <w:lang w:val="de-DE" w:eastAsia="de-DE"/>
        </w:rPr>
        <w:t xml:space="preserve"> </w:t>
      </w:r>
      <w:proofErr w:type="spellStart"/>
      <w:r w:rsidRPr="00965F36">
        <w:rPr>
          <w:rFonts w:ascii="Arial" w:eastAsia="Times New Roman" w:hAnsi="Arial" w:cs="Arial"/>
          <w:b/>
          <w:bCs/>
          <w:i/>
          <w:sz w:val="20"/>
          <w:szCs w:val="20"/>
          <w:lang w:val="de-DE" w:eastAsia="de-DE"/>
        </w:rPr>
        <w:t>destiné</w:t>
      </w:r>
      <w:proofErr w:type="spellEnd"/>
      <w:r w:rsidRPr="00965F36">
        <w:rPr>
          <w:rFonts w:ascii="Arial" w:eastAsia="Times New Roman" w:hAnsi="Arial" w:cs="Arial"/>
          <w:b/>
          <w:bCs/>
          <w:i/>
          <w:sz w:val="20"/>
          <w:szCs w:val="20"/>
          <w:lang w:val="de-DE" w:eastAsia="de-DE"/>
        </w:rPr>
        <w:t xml:space="preserve"> à </w:t>
      </w:r>
      <w:proofErr w:type="spellStart"/>
      <w:r w:rsidRPr="00965F36">
        <w:rPr>
          <w:rFonts w:ascii="Arial" w:eastAsia="Times New Roman" w:hAnsi="Arial" w:cs="Arial"/>
          <w:b/>
          <w:bCs/>
          <w:i/>
          <w:sz w:val="20"/>
          <w:szCs w:val="20"/>
          <w:lang w:val="de-DE" w:eastAsia="de-DE"/>
        </w:rPr>
        <w:t>une</w:t>
      </w:r>
      <w:proofErr w:type="spellEnd"/>
      <w:r w:rsidRPr="00965F36">
        <w:rPr>
          <w:rFonts w:ascii="Arial" w:eastAsia="Times New Roman" w:hAnsi="Arial" w:cs="Arial"/>
          <w:b/>
          <w:bCs/>
          <w:i/>
          <w:sz w:val="20"/>
          <w:szCs w:val="20"/>
          <w:lang w:val="de-DE" w:eastAsia="de-DE"/>
        </w:rPr>
        <w:t xml:space="preserve"> </w:t>
      </w:r>
      <w:proofErr w:type="spellStart"/>
      <w:r w:rsidRPr="00965F36">
        <w:rPr>
          <w:rFonts w:ascii="Arial" w:eastAsia="Times New Roman" w:hAnsi="Arial" w:cs="Arial"/>
          <w:b/>
          <w:bCs/>
          <w:i/>
          <w:sz w:val="20"/>
          <w:szCs w:val="20"/>
          <w:lang w:val="de-DE" w:eastAsia="de-DE"/>
        </w:rPr>
        <w:t>utilisation</w:t>
      </w:r>
      <w:proofErr w:type="spellEnd"/>
      <w:r w:rsidRPr="00965F36">
        <w:rPr>
          <w:rFonts w:ascii="Arial" w:eastAsia="Times New Roman" w:hAnsi="Arial" w:cs="Arial"/>
          <w:b/>
          <w:bCs/>
          <w:i/>
          <w:sz w:val="20"/>
          <w:szCs w:val="20"/>
          <w:lang w:val="de-DE" w:eastAsia="de-DE"/>
        </w:rPr>
        <w:t xml:space="preserve"> par des non </w:t>
      </w:r>
      <w:proofErr w:type="spellStart"/>
      <w:r w:rsidRPr="00965F36">
        <w:rPr>
          <w:rFonts w:ascii="Arial" w:eastAsia="Times New Roman" w:hAnsi="Arial" w:cs="Arial"/>
          <w:b/>
          <w:bCs/>
          <w:i/>
          <w:sz w:val="20"/>
          <w:szCs w:val="20"/>
          <w:lang w:val="de-DE" w:eastAsia="de-DE"/>
        </w:rPr>
        <w:t>professionnels</w:t>
      </w:r>
      <w:proofErr w:type="spellEnd"/>
      <w:r w:rsidRPr="00965F36">
        <w:rPr>
          <w:rFonts w:ascii="Arial" w:eastAsia="Times New Roman" w:hAnsi="Arial" w:cs="Arial"/>
          <w:b/>
          <w:bCs/>
          <w:i/>
          <w:sz w:val="20"/>
          <w:szCs w:val="20"/>
          <w:lang w:val="de-DE" w:eastAsia="de-DE"/>
        </w:rPr>
        <w:t xml:space="preserve"> – </w:t>
      </w:r>
      <w:proofErr w:type="spellStart"/>
      <w:r w:rsidRPr="00965F36">
        <w:rPr>
          <w:rFonts w:ascii="Arial" w:eastAsia="Times New Roman" w:hAnsi="Arial" w:cs="Arial"/>
          <w:b/>
          <w:bCs/>
          <w:i/>
          <w:sz w:val="20"/>
          <w:szCs w:val="20"/>
          <w:lang w:val="de-DE" w:eastAsia="de-DE"/>
        </w:rPr>
        <w:t>Pinceau</w:t>
      </w:r>
      <w:proofErr w:type="spellEnd"/>
      <w:r w:rsidRPr="00965F36">
        <w:rPr>
          <w:rFonts w:ascii="Arial" w:eastAsia="Times New Roman" w:hAnsi="Arial" w:cs="Arial"/>
          <w:b/>
          <w:bCs/>
          <w:i/>
          <w:sz w:val="20"/>
          <w:szCs w:val="20"/>
          <w:lang w:val="de-DE" w:eastAsia="de-DE"/>
        </w:rPr>
        <w:t>/Rouleau</w:t>
      </w:r>
    </w:p>
    <w:tbl>
      <w:tblPr>
        <w:tblW w:w="0" w:type="auto"/>
        <w:tblInd w:w="45" w:type="dxa"/>
        <w:tblLayout w:type="fixed"/>
        <w:tblCellMar>
          <w:left w:w="0" w:type="dxa"/>
          <w:right w:w="0" w:type="dxa"/>
        </w:tblCellMar>
        <w:tblLook w:val="0000" w:firstRow="0" w:lastRow="0" w:firstColumn="0" w:lastColumn="0" w:noHBand="0" w:noVBand="0"/>
      </w:tblPr>
      <w:tblGrid>
        <w:gridCol w:w="2707"/>
        <w:gridCol w:w="7308"/>
      </w:tblGrid>
      <w:tr w:rsidR="00354A65" w:rsidRPr="00DA0619" w:rsidTr="00A241FC">
        <w:tc>
          <w:tcPr>
            <w:tcW w:w="2707"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
                <w:bCs/>
                <w:i/>
                <w:sz w:val="20"/>
                <w:szCs w:val="20"/>
                <w:lang w:val="de-DE" w:eastAsia="de-DE"/>
              </w:rPr>
            </w:pPr>
            <w:r w:rsidRPr="006E0BE7">
              <w:rPr>
                <w:rFonts w:ascii="Arial" w:eastAsia="Times New Roman" w:hAnsi="Arial" w:cs="Arial"/>
                <w:b/>
                <w:i/>
                <w:color w:val="000000"/>
                <w:sz w:val="20"/>
                <w:szCs w:val="20"/>
                <w:lang w:eastAsia="en-GB"/>
              </w:rPr>
              <w:t>Type de produit</w:t>
            </w:r>
          </w:p>
        </w:tc>
        <w:tc>
          <w:tcPr>
            <w:tcW w:w="7308"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r w:rsidRPr="006E0BE7">
              <w:rPr>
                <w:rFonts w:ascii="Arial" w:eastAsia="Calibri" w:hAnsi="Arial" w:cs="Arial"/>
                <w:i/>
                <w:sz w:val="20"/>
                <w:szCs w:val="20"/>
              </w:rPr>
              <w:t>TP8 - Produit de protection du bois</w:t>
            </w:r>
          </w:p>
        </w:tc>
      </w:tr>
      <w:tr w:rsidR="00354A65" w:rsidRPr="00DA0619" w:rsidTr="00A241FC">
        <w:tc>
          <w:tcPr>
            <w:tcW w:w="27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
                <w:bCs/>
                <w:i/>
                <w:sz w:val="20"/>
                <w:szCs w:val="20"/>
                <w:lang w:val="de-DE" w:eastAsia="de-DE"/>
              </w:rPr>
            </w:pPr>
            <w:r w:rsidRPr="006E0BE7">
              <w:rPr>
                <w:rFonts w:ascii="Arial" w:eastAsia="Times New Roman" w:hAnsi="Arial" w:cs="Arial"/>
                <w:b/>
                <w:i/>
                <w:color w:val="000000"/>
                <w:sz w:val="20"/>
                <w:szCs w:val="20"/>
                <w:lang w:eastAsia="en-GB"/>
              </w:rPr>
              <w:t>Le cas échéant, une description précise de l’usage autorisé</w:t>
            </w:r>
          </w:p>
        </w:tc>
        <w:tc>
          <w:tcPr>
            <w:tcW w:w="730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r w:rsidRPr="006E0BE7">
              <w:rPr>
                <w:rFonts w:ascii="Arial" w:eastAsia="Times New Roman" w:hAnsi="Arial" w:cs="Arial"/>
                <w:bCs/>
                <w:i/>
                <w:sz w:val="20"/>
                <w:szCs w:val="20"/>
                <w:lang w:val="de-DE" w:eastAsia="de-DE"/>
              </w:rPr>
              <w:t>-</w:t>
            </w:r>
          </w:p>
        </w:tc>
      </w:tr>
      <w:tr w:rsidR="00354A65" w:rsidRPr="00DA0619" w:rsidTr="00A241FC">
        <w:tc>
          <w:tcPr>
            <w:tcW w:w="2707"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
                <w:bCs/>
                <w:i/>
                <w:sz w:val="20"/>
                <w:szCs w:val="20"/>
                <w:lang w:val="de-DE" w:eastAsia="de-DE"/>
              </w:rPr>
            </w:pPr>
            <w:r w:rsidRPr="006E0BE7">
              <w:rPr>
                <w:rFonts w:ascii="Arial" w:eastAsia="Times New Roman" w:hAnsi="Arial" w:cs="Arial"/>
                <w:b/>
                <w:i/>
                <w:color w:val="000000"/>
                <w:sz w:val="20"/>
                <w:szCs w:val="20"/>
                <w:lang w:eastAsia="en-GB"/>
              </w:rPr>
              <w:t>Organisme(s) cible(s) (</w:t>
            </w:r>
            <w:r w:rsidRPr="006E0BE7">
              <w:rPr>
                <w:rFonts w:ascii="Arial" w:eastAsia="Times New Roman" w:hAnsi="Arial" w:cs="Arial"/>
                <w:b/>
                <w:i/>
                <w:color w:val="000000"/>
                <w:sz w:val="20"/>
                <w:szCs w:val="20"/>
                <w:lang w:val="de-DE" w:eastAsia="en-GB"/>
              </w:rPr>
              <w:t xml:space="preserve">y </w:t>
            </w:r>
            <w:proofErr w:type="spellStart"/>
            <w:r w:rsidRPr="006E0BE7">
              <w:rPr>
                <w:rFonts w:ascii="Arial" w:eastAsia="Times New Roman" w:hAnsi="Arial" w:cs="Arial"/>
                <w:b/>
                <w:i/>
                <w:color w:val="000000"/>
                <w:sz w:val="20"/>
                <w:szCs w:val="20"/>
                <w:lang w:val="de-DE" w:eastAsia="en-GB"/>
              </w:rPr>
              <w:t>compris</w:t>
            </w:r>
            <w:proofErr w:type="spellEnd"/>
            <w:r w:rsidRPr="006E0BE7">
              <w:rPr>
                <w:rFonts w:ascii="Arial" w:eastAsia="Times New Roman" w:hAnsi="Arial" w:cs="Arial"/>
                <w:b/>
                <w:i/>
                <w:color w:val="000000"/>
                <w:sz w:val="20"/>
                <w:szCs w:val="20"/>
                <w:lang w:val="de-DE" w:eastAsia="en-GB"/>
              </w:rPr>
              <w:t xml:space="preserve"> le </w:t>
            </w:r>
            <w:r w:rsidRPr="006E0BE7">
              <w:rPr>
                <w:rFonts w:ascii="Arial" w:eastAsia="Times New Roman" w:hAnsi="Arial" w:cs="Arial"/>
                <w:b/>
                <w:i/>
                <w:color w:val="000000"/>
                <w:sz w:val="20"/>
                <w:szCs w:val="20"/>
                <w:lang w:eastAsia="en-GB"/>
              </w:rPr>
              <w:t>stade de développement)</w:t>
            </w:r>
          </w:p>
        </w:tc>
        <w:tc>
          <w:tcPr>
            <w:tcW w:w="7308"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spacing w:after="0" w:line="240" w:lineRule="auto"/>
              <w:ind w:right="150"/>
              <w:jc w:val="both"/>
              <w:rPr>
                <w:rFonts w:ascii="Arial" w:eastAsia="Calibri" w:hAnsi="Arial" w:cs="Arial"/>
                <w:i/>
                <w:sz w:val="20"/>
                <w:szCs w:val="20"/>
              </w:rPr>
            </w:pPr>
            <w:r w:rsidRPr="006E0BE7">
              <w:rPr>
                <w:rFonts w:ascii="Arial" w:eastAsia="Calibri" w:hAnsi="Arial" w:cs="Arial"/>
                <w:i/>
                <w:sz w:val="20"/>
                <w:szCs w:val="20"/>
              </w:rPr>
              <w:t>Champignons responsables du bleuissement</w:t>
            </w:r>
          </w:p>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r w:rsidRPr="006E0BE7">
              <w:rPr>
                <w:rFonts w:ascii="Arial" w:eastAsia="Calibri" w:hAnsi="Arial" w:cs="Arial"/>
                <w:i/>
                <w:sz w:val="20"/>
                <w:szCs w:val="20"/>
              </w:rPr>
              <w:t>Champignons destructeurs du bois</w:t>
            </w:r>
          </w:p>
        </w:tc>
      </w:tr>
      <w:tr w:rsidR="00354A65" w:rsidRPr="00DA0619" w:rsidTr="00A241F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
                <w:bCs/>
                <w:i/>
                <w:sz w:val="20"/>
                <w:szCs w:val="20"/>
                <w:lang w:val="de-DE" w:eastAsia="de-DE"/>
              </w:rPr>
            </w:pPr>
            <w:proofErr w:type="spellStart"/>
            <w:r w:rsidRPr="006E0BE7">
              <w:rPr>
                <w:rFonts w:ascii="Arial" w:eastAsia="Times New Roman" w:hAnsi="Arial" w:cs="Arial"/>
                <w:b/>
                <w:i/>
                <w:color w:val="000000"/>
                <w:sz w:val="20"/>
                <w:szCs w:val="20"/>
                <w:lang w:val="de-DE" w:eastAsia="en-GB"/>
              </w:rPr>
              <w:t>Domaine</w:t>
            </w:r>
            <w:proofErr w:type="spellEnd"/>
            <w:r w:rsidRPr="006E0BE7">
              <w:rPr>
                <w:rFonts w:ascii="Arial" w:eastAsia="Times New Roman" w:hAnsi="Arial" w:cs="Arial"/>
                <w:b/>
                <w:i/>
                <w:color w:val="000000"/>
                <w:sz w:val="20"/>
                <w:szCs w:val="20"/>
                <w:lang w:val="de-DE" w:eastAsia="en-GB"/>
              </w:rPr>
              <w:t xml:space="preserve">(s) </w:t>
            </w:r>
            <w:proofErr w:type="spellStart"/>
            <w:r w:rsidRPr="006E0BE7">
              <w:rPr>
                <w:rFonts w:ascii="Arial" w:eastAsia="Times New Roman" w:hAnsi="Arial" w:cs="Arial"/>
                <w:b/>
                <w:i/>
                <w:color w:val="000000"/>
                <w:sz w:val="20"/>
                <w:szCs w:val="20"/>
                <w:lang w:val="de-DE" w:eastAsia="en-GB"/>
              </w:rPr>
              <w:t>d’utilisation</w:t>
            </w:r>
            <w:proofErr w:type="spellEnd"/>
          </w:p>
        </w:tc>
        <w:tc>
          <w:tcPr>
            <w:tcW w:w="7308" w:type="dxa"/>
            <w:tcBorders>
              <w:top w:val="nil"/>
              <w:left w:val="nil"/>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r w:rsidRPr="006E0BE7">
              <w:rPr>
                <w:rFonts w:ascii="Arial" w:eastAsia="Calibri" w:hAnsi="Arial" w:cs="Arial"/>
                <w:i/>
                <w:sz w:val="20"/>
                <w:szCs w:val="20"/>
              </w:rPr>
              <w:t>Les produits sont prêts à l'emploi dans le cadre d'un traitement préventif du bois massif pour les classes d'usage 2 (bois d'intérieurs et d'extérieurs abrités) et 3.1 (bois d'extérieurs sans contact avec le sol, soumis à une humidification fréquente et non susceptibles de piéger l'eau).</w:t>
            </w:r>
          </w:p>
        </w:tc>
      </w:tr>
      <w:tr w:rsidR="00354A65" w:rsidRPr="00DA0619" w:rsidTr="00A241F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
                <w:bCs/>
                <w:i/>
                <w:sz w:val="20"/>
                <w:szCs w:val="20"/>
                <w:lang w:val="de-DE" w:eastAsia="de-DE"/>
              </w:rPr>
            </w:pPr>
            <w:proofErr w:type="spellStart"/>
            <w:r w:rsidRPr="006E0BE7">
              <w:rPr>
                <w:rFonts w:ascii="Arial" w:eastAsia="Times New Roman" w:hAnsi="Arial" w:cs="Arial"/>
                <w:b/>
                <w:i/>
                <w:color w:val="000000"/>
                <w:sz w:val="20"/>
                <w:szCs w:val="20"/>
                <w:lang w:val="en-GB" w:eastAsia="en-GB"/>
              </w:rPr>
              <w:t>Méthode</w:t>
            </w:r>
            <w:proofErr w:type="spellEnd"/>
            <w:r w:rsidRPr="006E0BE7">
              <w:rPr>
                <w:rFonts w:ascii="Arial" w:eastAsia="Times New Roman" w:hAnsi="Arial" w:cs="Arial"/>
                <w:b/>
                <w:i/>
                <w:color w:val="000000"/>
                <w:sz w:val="20"/>
                <w:szCs w:val="20"/>
                <w:lang w:val="en-GB" w:eastAsia="en-GB"/>
              </w:rPr>
              <w:t xml:space="preserve">(s) </w:t>
            </w:r>
            <w:proofErr w:type="spellStart"/>
            <w:r w:rsidRPr="006E0BE7">
              <w:rPr>
                <w:rFonts w:ascii="Arial" w:eastAsia="Times New Roman" w:hAnsi="Arial" w:cs="Arial"/>
                <w:b/>
                <w:i/>
                <w:color w:val="000000"/>
                <w:sz w:val="20"/>
                <w:szCs w:val="20"/>
                <w:lang w:val="en-GB" w:eastAsia="en-GB"/>
              </w:rPr>
              <w:t>d’application</w:t>
            </w:r>
            <w:proofErr w:type="spellEnd"/>
          </w:p>
        </w:tc>
        <w:tc>
          <w:tcPr>
            <w:tcW w:w="7308" w:type="dxa"/>
            <w:tcBorders>
              <w:top w:val="nil"/>
              <w:left w:val="nil"/>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proofErr w:type="spellStart"/>
            <w:r w:rsidRPr="006E0BE7">
              <w:rPr>
                <w:rFonts w:ascii="Arial" w:eastAsia="Times New Roman" w:hAnsi="Arial" w:cs="Arial"/>
                <w:bCs/>
                <w:i/>
                <w:sz w:val="20"/>
                <w:szCs w:val="20"/>
                <w:lang w:val="de-DE" w:eastAsia="de-DE"/>
              </w:rPr>
              <w:t>Pinceau</w:t>
            </w:r>
            <w:proofErr w:type="spellEnd"/>
            <w:r w:rsidRPr="006E0BE7">
              <w:rPr>
                <w:rFonts w:ascii="Arial" w:eastAsia="Times New Roman" w:hAnsi="Arial" w:cs="Arial"/>
                <w:bCs/>
                <w:i/>
                <w:sz w:val="20"/>
                <w:szCs w:val="20"/>
                <w:lang w:val="de-DE" w:eastAsia="de-DE"/>
              </w:rPr>
              <w:t>/Rouleau</w:t>
            </w:r>
          </w:p>
        </w:tc>
      </w:tr>
      <w:tr w:rsidR="00354A65" w:rsidRPr="00DA0619" w:rsidTr="00A241F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
                <w:bCs/>
                <w:i/>
                <w:sz w:val="20"/>
                <w:szCs w:val="20"/>
                <w:lang w:val="de-DE" w:eastAsia="de-DE"/>
              </w:rPr>
            </w:pPr>
            <w:r w:rsidRPr="006E0BE7">
              <w:rPr>
                <w:rFonts w:ascii="Arial" w:eastAsia="Times New Roman" w:hAnsi="Arial" w:cs="Arial"/>
                <w:b/>
                <w:i/>
                <w:color w:val="000000"/>
                <w:sz w:val="20"/>
                <w:szCs w:val="20"/>
                <w:lang w:eastAsia="en-GB"/>
              </w:rPr>
              <w:t>Dose(s) et fréquence(s) d’application</w:t>
            </w:r>
          </w:p>
        </w:tc>
        <w:tc>
          <w:tcPr>
            <w:tcW w:w="7308" w:type="dxa"/>
            <w:tcBorders>
              <w:top w:val="nil"/>
              <w:left w:val="nil"/>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r w:rsidRPr="006E0BE7">
              <w:rPr>
                <w:rFonts w:ascii="Arial" w:eastAsia="Times New Roman" w:hAnsi="Arial" w:cs="Arial"/>
                <w:bCs/>
                <w:i/>
                <w:sz w:val="20"/>
                <w:szCs w:val="20"/>
                <w:lang w:val="de-DE" w:eastAsia="de-DE"/>
              </w:rPr>
              <w:t xml:space="preserve">135-140 </w:t>
            </w:r>
            <w:proofErr w:type="spellStart"/>
            <w:r w:rsidRPr="006E0BE7">
              <w:rPr>
                <w:rFonts w:ascii="Arial" w:eastAsia="Times New Roman" w:hAnsi="Arial" w:cs="Arial"/>
                <w:bCs/>
                <w:i/>
                <w:sz w:val="20"/>
                <w:szCs w:val="20"/>
                <w:lang w:val="de-DE" w:eastAsia="de-DE"/>
              </w:rPr>
              <w:t>mL</w:t>
            </w:r>
            <w:proofErr w:type="spellEnd"/>
            <w:r w:rsidRPr="006E0BE7">
              <w:rPr>
                <w:rFonts w:ascii="Arial" w:eastAsia="Times New Roman" w:hAnsi="Arial" w:cs="Arial"/>
                <w:bCs/>
                <w:i/>
                <w:sz w:val="20"/>
                <w:szCs w:val="20"/>
                <w:lang w:val="de-DE" w:eastAsia="de-DE"/>
              </w:rPr>
              <w:t xml:space="preserve"> </w:t>
            </w:r>
            <w:r w:rsidRPr="006E0BE7">
              <w:rPr>
                <w:rFonts w:ascii="Arial" w:eastAsia="Calibri" w:hAnsi="Arial" w:cs="Arial"/>
                <w:i/>
                <w:sz w:val="20"/>
                <w:szCs w:val="20"/>
              </w:rPr>
              <w:t>de produit / m</w:t>
            </w:r>
            <w:r w:rsidRPr="006E0BE7">
              <w:rPr>
                <w:rFonts w:ascii="Arial" w:eastAsia="Calibri" w:hAnsi="Arial" w:cs="Arial"/>
                <w:i/>
                <w:sz w:val="20"/>
                <w:szCs w:val="20"/>
                <w:vertAlign w:val="superscript"/>
              </w:rPr>
              <w:t>2</w:t>
            </w:r>
            <w:r w:rsidRPr="006E0BE7">
              <w:rPr>
                <w:rFonts w:ascii="Arial" w:eastAsia="Calibri" w:hAnsi="Arial" w:cs="Arial"/>
                <w:i/>
                <w:sz w:val="20"/>
                <w:szCs w:val="20"/>
              </w:rPr>
              <w:t xml:space="preserve"> de bois traité selon le mode d'application et les capacités de rétention du bois</w:t>
            </w:r>
          </w:p>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p>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r w:rsidRPr="006E0BE7">
              <w:rPr>
                <w:rFonts w:ascii="Arial" w:eastAsia="Times New Roman" w:hAnsi="Arial" w:cs="Arial"/>
                <w:bCs/>
                <w:i/>
                <w:sz w:val="20"/>
                <w:szCs w:val="20"/>
                <w:lang w:val="de-DE" w:eastAsia="de-DE"/>
              </w:rPr>
              <w:t xml:space="preserve">1 à 2 </w:t>
            </w:r>
            <w:proofErr w:type="spellStart"/>
            <w:r w:rsidRPr="006E0BE7">
              <w:rPr>
                <w:rFonts w:ascii="Arial" w:eastAsia="Times New Roman" w:hAnsi="Arial" w:cs="Arial"/>
                <w:bCs/>
                <w:i/>
                <w:sz w:val="20"/>
                <w:szCs w:val="20"/>
                <w:lang w:val="de-DE" w:eastAsia="de-DE"/>
              </w:rPr>
              <w:t>applications</w:t>
            </w:r>
            <w:proofErr w:type="spellEnd"/>
            <w:r w:rsidRPr="006E0BE7">
              <w:rPr>
                <w:rFonts w:ascii="Arial" w:eastAsia="Times New Roman" w:hAnsi="Arial" w:cs="Arial"/>
                <w:bCs/>
                <w:i/>
                <w:sz w:val="20"/>
                <w:szCs w:val="20"/>
                <w:lang w:val="de-DE" w:eastAsia="de-DE"/>
              </w:rPr>
              <w:t xml:space="preserve"> (</w:t>
            </w:r>
            <w:proofErr w:type="spellStart"/>
            <w:r w:rsidRPr="006E0BE7">
              <w:rPr>
                <w:rFonts w:ascii="Arial" w:eastAsia="Times New Roman" w:hAnsi="Arial" w:cs="Arial"/>
                <w:bCs/>
                <w:i/>
                <w:sz w:val="20"/>
                <w:szCs w:val="20"/>
                <w:lang w:val="de-DE" w:eastAsia="de-DE"/>
              </w:rPr>
              <w:t>avec</w:t>
            </w:r>
            <w:proofErr w:type="spellEnd"/>
            <w:r w:rsidRPr="006E0BE7">
              <w:rPr>
                <w:rFonts w:ascii="Arial" w:eastAsia="Times New Roman" w:hAnsi="Arial" w:cs="Arial"/>
                <w:bCs/>
                <w:i/>
                <w:sz w:val="20"/>
                <w:szCs w:val="20"/>
                <w:lang w:val="de-DE" w:eastAsia="de-DE"/>
              </w:rPr>
              <w:t xml:space="preserve"> </w:t>
            </w:r>
            <w:proofErr w:type="spellStart"/>
            <w:r w:rsidRPr="006E0BE7">
              <w:rPr>
                <w:rFonts w:ascii="Arial" w:eastAsia="Times New Roman" w:hAnsi="Arial" w:cs="Arial"/>
                <w:bCs/>
                <w:i/>
                <w:sz w:val="20"/>
                <w:szCs w:val="20"/>
                <w:lang w:val="de-DE" w:eastAsia="de-DE"/>
              </w:rPr>
              <w:t>un</w:t>
            </w:r>
            <w:proofErr w:type="spellEnd"/>
            <w:r w:rsidRPr="006E0BE7">
              <w:rPr>
                <w:rFonts w:ascii="Arial" w:eastAsia="Times New Roman" w:hAnsi="Arial" w:cs="Arial"/>
                <w:bCs/>
                <w:i/>
                <w:sz w:val="20"/>
                <w:szCs w:val="20"/>
                <w:lang w:val="de-DE" w:eastAsia="de-DE"/>
              </w:rPr>
              <w:t xml:space="preserve"> </w:t>
            </w:r>
            <w:proofErr w:type="spellStart"/>
            <w:r w:rsidRPr="006E0BE7">
              <w:rPr>
                <w:rFonts w:ascii="Arial" w:eastAsia="Times New Roman" w:hAnsi="Arial" w:cs="Arial"/>
                <w:bCs/>
                <w:i/>
                <w:sz w:val="20"/>
                <w:szCs w:val="20"/>
                <w:lang w:val="de-DE" w:eastAsia="de-DE"/>
              </w:rPr>
              <w:t>temps</w:t>
            </w:r>
            <w:proofErr w:type="spellEnd"/>
            <w:r w:rsidRPr="006E0BE7">
              <w:rPr>
                <w:rFonts w:ascii="Arial" w:eastAsia="Times New Roman" w:hAnsi="Arial" w:cs="Arial"/>
                <w:bCs/>
                <w:i/>
                <w:sz w:val="20"/>
                <w:szCs w:val="20"/>
                <w:lang w:val="de-DE" w:eastAsia="de-DE"/>
              </w:rPr>
              <w:t xml:space="preserve"> </w:t>
            </w:r>
            <w:proofErr w:type="spellStart"/>
            <w:r w:rsidRPr="006E0BE7">
              <w:rPr>
                <w:rFonts w:ascii="Arial" w:eastAsia="Times New Roman" w:hAnsi="Arial" w:cs="Arial"/>
                <w:bCs/>
                <w:i/>
                <w:sz w:val="20"/>
                <w:szCs w:val="20"/>
                <w:lang w:val="de-DE" w:eastAsia="de-DE"/>
              </w:rPr>
              <w:t>d’attente</w:t>
            </w:r>
            <w:proofErr w:type="spellEnd"/>
            <w:r w:rsidRPr="006E0BE7">
              <w:rPr>
                <w:rFonts w:ascii="Arial" w:eastAsia="Times New Roman" w:hAnsi="Arial" w:cs="Arial"/>
                <w:bCs/>
                <w:i/>
                <w:sz w:val="20"/>
                <w:szCs w:val="20"/>
                <w:lang w:val="de-DE" w:eastAsia="de-DE"/>
              </w:rPr>
              <w:t xml:space="preserve"> de 2 </w:t>
            </w:r>
            <w:proofErr w:type="spellStart"/>
            <w:r w:rsidRPr="006E0BE7">
              <w:rPr>
                <w:rFonts w:ascii="Arial" w:eastAsia="Times New Roman" w:hAnsi="Arial" w:cs="Arial"/>
                <w:bCs/>
                <w:i/>
                <w:sz w:val="20"/>
                <w:szCs w:val="20"/>
                <w:lang w:val="de-DE" w:eastAsia="de-DE"/>
              </w:rPr>
              <w:t>heures</w:t>
            </w:r>
            <w:proofErr w:type="spellEnd"/>
            <w:r w:rsidRPr="006E0BE7">
              <w:rPr>
                <w:rFonts w:ascii="Arial" w:eastAsia="Times New Roman" w:hAnsi="Arial" w:cs="Arial"/>
                <w:bCs/>
                <w:i/>
                <w:sz w:val="20"/>
                <w:szCs w:val="20"/>
                <w:lang w:val="de-DE" w:eastAsia="de-DE"/>
              </w:rPr>
              <w:t xml:space="preserve"> entre les </w:t>
            </w:r>
            <w:proofErr w:type="spellStart"/>
            <w:r w:rsidRPr="006E0BE7">
              <w:rPr>
                <w:rFonts w:ascii="Arial" w:eastAsia="Times New Roman" w:hAnsi="Arial" w:cs="Arial"/>
                <w:bCs/>
                <w:i/>
                <w:sz w:val="20"/>
                <w:szCs w:val="20"/>
                <w:lang w:val="de-DE" w:eastAsia="de-DE"/>
              </w:rPr>
              <w:t>deux</w:t>
            </w:r>
            <w:proofErr w:type="spellEnd"/>
            <w:r w:rsidRPr="006E0BE7">
              <w:rPr>
                <w:rFonts w:ascii="Arial" w:eastAsia="Times New Roman" w:hAnsi="Arial" w:cs="Arial"/>
                <w:bCs/>
                <w:i/>
                <w:sz w:val="20"/>
                <w:szCs w:val="20"/>
                <w:lang w:val="de-DE" w:eastAsia="de-DE"/>
              </w:rPr>
              <w:t xml:space="preserve"> </w:t>
            </w:r>
            <w:proofErr w:type="spellStart"/>
            <w:r w:rsidRPr="006E0BE7">
              <w:rPr>
                <w:rFonts w:ascii="Arial" w:eastAsia="Times New Roman" w:hAnsi="Arial" w:cs="Arial"/>
                <w:bCs/>
                <w:i/>
                <w:sz w:val="20"/>
                <w:szCs w:val="20"/>
                <w:lang w:val="de-DE" w:eastAsia="de-DE"/>
              </w:rPr>
              <w:t>couches</w:t>
            </w:r>
            <w:proofErr w:type="spellEnd"/>
            <w:r w:rsidRPr="006E0BE7">
              <w:rPr>
                <w:rFonts w:ascii="Arial" w:eastAsia="Times New Roman" w:hAnsi="Arial" w:cs="Arial"/>
                <w:bCs/>
                <w:i/>
                <w:sz w:val="20"/>
                <w:szCs w:val="20"/>
                <w:lang w:val="de-DE" w:eastAsia="de-DE"/>
              </w:rPr>
              <w:t>)</w:t>
            </w:r>
          </w:p>
        </w:tc>
      </w:tr>
      <w:tr w:rsidR="00354A65" w:rsidRPr="00DA0619" w:rsidTr="00A241F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
                <w:bCs/>
                <w:i/>
                <w:sz w:val="20"/>
                <w:szCs w:val="20"/>
                <w:lang w:val="de-DE" w:eastAsia="de-DE"/>
              </w:rPr>
            </w:pPr>
            <w:proofErr w:type="spellStart"/>
            <w:r w:rsidRPr="006E0BE7">
              <w:rPr>
                <w:rFonts w:ascii="Arial" w:eastAsia="Times New Roman" w:hAnsi="Arial" w:cs="Arial"/>
                <w:b/>
                <w:i/>
                <w:color w:val="000000"/>
                <w:sz w:val="20"/>
                <w:szCs w:val="20"/>
                <w:lang w:val="en-GB" w:eastAsia="en-GB"/>
              </w:rPr>
              <w:t>Catégorie</w:t>
            </w:r>
            <w:proofErr w:type="spellEnd"/>
            <w:r w:rsidRPr="006E0BE7">
              <w:rPr>
                <w:rFonts w:ascii="Arial" w:eastAsia="Times New Roman" w:hAnsi="Arial" w:cs="Arial"/>
                <w:b/>
                <w:i/>
                <w:color w:val="000000"/>
                <w:sz w:val="20"/>
                <w:szCs w:val="20"/>
                <w:lang w:val="en-GB" w:eastAsia="en-GB"/>
              </w:rPr>
              <w:t xml:space="preserve">(s) </w:t>
            </w:r>
            <w:proofErr w:type="spellStart"/>
            <w:r w:rsidRPr="006E0BE7">
              <w:rPr>
                <w:rFonts w:ascii="Arial" w:eastAsia="Times New Roman" w:hAnsi="Arial" w:cs="Arial"/>
                <w:b/>
                <w:i/>
                <w:color w:val="000000"/>
                <w:sz w:val="20"/>
                <w:szCs w:val="20"/>
                <w:lang w:val="en-GB" w:eastAsia="en-GB"/>
              </w:rPr>
              <w:t>d’utilisateurs</w:t>
            </w:r>
            <w:proofErr w:type="spellEnd"/>
          </w:p>
        </w:tc>
        <w:tc>
          <w:tcPr>
            <w:tcW w:w="7308" w:type="dxa"/>
            <w:tcBorders>
              <w:top w:val="nil"/>
              <w:left w:val="nil"/>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val="de-DE" w:eastAsia="de-DE"/>
              </w:rPr>
            </w:pPr>
            <w:r w:rsidRPr="006E0BE7">
              <w:rPr>
                <w:rFonts w:ascii="Arial" w:eastAsia="Times New Roman" w:hAnsi="Arial" w:cs="Arial"/>
                <w:bCs/>
                <w:i/>
                <w:sz w:val="20"/>
                <w:szCs w:val="20"/>
                <w:lang w:val="de-DE" w:eastAsia="de-DE"/>
              </w:rPr>
              <w:t xml:space="preserve">Non </w:t>
            </w:r>
            <w:proofErr w:type="spellStart"/>
            <w:r w:rsidRPr="006E0BE7">
              <w:rPr>
                <w:rFonts w:ascii="Arial" w:eastAsia="Times New Roman" w:hAnsi="Arial" w:cs="Arial"/>
                <w:bCs/>
                <w:i/>
                <w:sz w:val="20"/>
                <w:szCs w:val="20"/>
                <w:lang w:val="de-DE" w:eastAsia="de-DE"/>
              </w:rPr>
              <w:t>professionnels</w:t>
            </w:r>
            <w:proofErr w:type="spellEnd"/>
          </w:p>
        </w:tc>
      </w:tr>
      <w:tr w:rsidR="00354A65" w:rsidRPr="00C7356C" w:rsidTr="00A241F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rsidR="00354A65" w:rsidRPr="006E0BE7" w:rsidRDefault="00354A65" w:rsidP="00A241FC">
            <w:pPr>
              <w:widowControl w:val="0"/>
              <w:autoSpaceDE w:val="0"/>
              <w:autoSpaceDN w:val="0"/>
              <w:adjustRightInd w:val="0"/>
              <w:spacing w:after="0" w:line="240" w:lineRule="auto"/>
              <w:rPr>
                <w:rFonts w:ascii="Arial" w:eastAsia="Times New Roman" w:hAnsi="Arial" w:cs="Arial"/>
                <w:b/>
                <w:bCs/>
                <w:i/>
                <w:sz w:val="20"/>
                <w:szCs w:val="20"/>
                <w:lang w:eastAsia="de-DE"/>
              </w:rPr>
            </w:pPr>
            <w:r w:rsidRPr="006E0BE7">
              <w:rPr>
                <w:rFonts w:ascii="Arial" w:eastAsia="Times New Roman" w:hAnsi="Arial" w:cs="Arial"/>
                <w:b/>
                <w:i/>
                <w:color w:val="000000"/>
                <w:sz w:val="20"/>
                <w:szCs w:val="20"/>
                <w:lang w:val="de-DE" w:eastAsia="en-GB"/>
              </w:rPr>
              <w:t xml:space="preserve">Taille(s) et type(s) de </w:t>
            </w:r>
            <w:proofErr w:type="spellStart"/>
            <w:r w:rsidRPr="006E0BE7">
              <w:rPr>
                <w:rFonts w:ascii="Arial" w:eastAsia="Times New Roman" w:hAnsi="Arial" w:cs="Arial"/>
                <w:b/>
                <w:i/>
                <w:color w:val="000000"/>
                <w:sz w:val="20"/>
                <w:szCs w:val="20"/>
                <w:lang w:val="de-DE" w:eastAsia="en-GB"/>
              </w:rPr>
              <w:t>conditionnement</w:t>
            </w:r>
            <w:proofErr w:type="spellEnd"/>
          </w:p>
        </w:tc>
        <w:tc>
          <w:tcPr>
            <w:tcW w:w="7308" w:type="dxa"/>
            <w:tcBorders>
              <w:top w:val="nil"/>
              <w:left w:val="nil"/>
              <w:bottom w:val="single" w:sz="4" w:space="0" w:color="000000"/>
              <w:right w:val="single" w:sz="4" w:space="0" w:color="000000"/>
            </w:tcBorders>
            <w:tcMar>
              <w:top w:w="40" w:type="dxa"/>
              <w:left w:w="40" w:type="dxa"/>
              <w:bottom w:w="40" w:type="dxa"/>
              <w:right w:w="40" w:type="dxa"/>
            </w:tcMar>
          </w:tcPr>
          <w:p w:rsidR="00354A65" w:rsidRDefault="00354A65" w:rsidP="00A241FC">
            <w:pPr>
              <w:widowControl w:val="0"/>
              <w:autoSpaceDE w:val="0"/>
              <w:autoSpaceDN w:val="0"/>
              <w:adjustRightInd w:val="0"/>
              <w:spacing w:after="0" w:line="240" w:lineRule="auto"/>
              <w:rPr>
                <w:rFonts w:ascii="Arial" w:eastAsia="Times New Roman" w:hAnsi="Arial" w:cs="Arial"/>
                <w:bCs/>
                <w:i/>
                <w:sz w:val="20"/>
                <w:szCs w:val="20"/>
                <w:lang w:eastAsia="de-DE"/>
              </w:rPr>
            </w:pPr>
            <w:r w:rsidRPr="006E0BE7">
              <w:rPr>
                <w:rFonts w:ascii="Arial" w:eastAsia="Times New Roman" w:hAnsi="Arial" w:cs="Arial"/>
                <w:bCs/>
                <w:i/>
                <w:sz w:val="20"/>
                <w:szCs w:val="20"/>
                <w:lang w:eastAsia="de-DE"/>
              </w:rPr>
              <w:t>Bidons, fût</w:t>
            </w:r>
            <w:r>
              <w:rPr>
                <w:rFonts w:ascii="Arial" w:eastAsia="Times New Roman" w:hAnsi="Arial" w:cs="Arial"/>
                <w:bCs/>
                <w:i/>
                <w:sz w:val="20"/>
                <w:szCs w:val="20"/>
                <w:lang w:eastAsia="de-DE"/>
              </w:rPr>
              <w:t>s</w:t>
            </w:r>
            <w:r w:rsidRPr="006E0BE7">
              <w:rPr>
                <w:rFonts w:ascii="Arial" w:eastAsia="Times New Roman" w:hAnsi="Arial" w:cs="Arial"/>
                <w:bCs/>
                <w:i/>
                <w:sz w:val="20"/>
                <w:szCs w:val="20"/>
                <w:lang w:eastAsia="de-DE"/>
              </w:rPr>
              <w:t xml:space="preserve"> en plastique PEHD</w:t>
            </w:r>
            <w:r>
              <w:rPr>
                <w:rFonts w:ascii="Arial" w:eastAsia="Times New Roman" w:hAnsi="Arial" w:cs="Arial"/>
                <w:bCs/>
                <w:i/>
                <w:sz w:val="20"/>
                <w:szCs w:val="20"/>
                <w:lang w:eastAsia="de-DE"/>
              </w:rPr>
              <w:t> : 0,375 – 0,75 – 1 – 2,0 – 2,5 – 5 – 10 – 20L</w:t>
            </w:r>
          </w:p>
          <w:p w:rsidR="00354A65" w:rsidRPr="006E0BE7" w:rsidRDefault="00354A65" w:rsidP="00A241FC">
            <w:pPr>
              <w:widowControl w:val="0"/>
              <w:autoSpaceDE w:val="0"/>
              <w:autoSpaceDN w:val="0"/>
              <w:adjustRightInd w:val="0"/>
              <w:spacing w:after="0" w:line="240" w:lineRule="auto"/>
              <w:rPr>
                <w:rFonts w:ascii="Arial" w:eastAsia="Times New Roman" w:hAnsi="Arial" w:cs="Arial"/>
                <w:bCs/>
                <w:i/>
                <w:sz w:val="20"/>
                <w:szCs w:val="20"/>
                <w:lang w:eastAsia="de-DE"/>
              </w:rPr>
            </w:pPr>
            <w:r w:rsidRPr="00960FE2">
              <w:rPr>
                <w:rFonts w:ascii="Arial" w:eastAsia="Times New Roman" w:hAnsi="Arial" w:cs="Arial"/>
                <w:bCs/>
                <w:i/>
                <w:sz w:val="20"/>
                <w:szCs w:val="20"/>
                <w:lang w:eastAsia="de-DE"/>
              </w:rPr>
              <w:t>Bidons, fût</w:t>
            </w:r>
            <w:r>
              <w:rPr>
                <w:rFonts w:ascii="Arial" w:eastAsia="Times New Roman" w:hAnsi="Arial" w:cs="Arial"/>
                <w:bCs/>
                <w:i/>
                <w:sz w:val="20"/>
                <w:szCs w:val="20"/>
                <w:lang w:eastAsia="de-DE"/>
              </w:rPr>
              <w:t>s</w:t>
            </w:r>
            <w:r w:rsidRPr="00960FE2">
              <w:rPr>
                <w:rFonts w:ascii="Arial" w:eastAsia="Times New Roman" w:hAnsi="Arial" w:cs="Arial"/>
                <w:bCs/>
                <w:i/>
                <w:sz w:val="20"/>
                <w:szCs w:val="20"/>
                <w:lang w:eastAsia="de-DE"/>
              </w:rPr>
              <w:t xml:space="preserve"> en</w:t>
            </w:r>
            <w:r>
              <w:rPr>
                <w:rFonts w:ascii="Arial" w:eastAsia="Times New Roman" w:hAnsi="Arial" w:cs="Arial"/>
                <w:bCs/>
                <w:i/>
                <w:sz w:val="20"/>
                <w:szCs w:val="20"/>
                <w:lang w:eastAsia="de-DE"/>
              </w:rPr>
              <w:t xml:space="preserve"> métal : 0,375 – 0,75 – 1 – 2,0 – 2,5 – 5 – 10 – 20L</w:t>
            </w:r>
          </w:p>
        </w:tc>
      </w:tr>
    </w:tbl>
    <w:p w:rsidR="00354A65" w:rsidRPr="00C6764D" w:rsidRDefault="00354A65" w:rsidP="00354A65">
      <w:pPr>
        <w:keepNext/>
        <w:widowControl w:val="0"/>
        <w:autoSpaceDE w:val="0"/>
        <w:autoSpaceDN w:val="0"/>
        <w:adjustRightInd w:val="0"/>
        <w:spacing w:before="240" w:after="120" w:line="240" w:lineRule="auto"/>
        <w:jc w:val="both"/>
        <w:outlineLvl w:val="0"/>
        <w:rPr>
          <w:rFonts w:ascii="Arial" w:eastAsia="Times New Roman" w:hAnsi="Arial" w:cs="Arial"/>
          <w:b/>
          <w:bCs/>
          <w:color w:val="0046AD"/>
          <w:kern w:val="32"/>
          <w:sz w:val="20"/>
          <w:szCs w:val="20"/>
          <w:lang w:eastAsia="de-DE"/>
        </w:rPr>
      </w:pPr>
      <w:r w:rsidRPr="00C6764D">
        <w:rPr>
          <w:rFonts w:ascii="Arial" w:eastAsia="Times New Roman" w:hAnsi="Arial" w:cs="Arial"/>
          <w:b/>
          <w:bCs/>
          <w:color w:val="0046AD"/>
          <w:kern w:val="32"/>
          <w:sz w:val="20"/>
          <w:szCs w:val="20"/>
          <w:lang w:eastAsia="de-DE"/>
        </w:rPr>
        <w:lastRenderedPageBreak/>
        <w:t>4.2.1. Instructions d’utilisation spécifiques à l’usage</w:t>
      </w:r>
    </w:p>
    <w:tbl>
      <w:tblPr>
        <w:tblW w:w="0" w:type="auto"/>
        <w:tblInd w:w="45" w:type="dxa"/>
        <w:tblLayout w:type="fixed"/>
        <w:tblCellMar>
          <w:left w:w="0" w:type="dxa"/>
          <w:right w:w="0" w:type="dxa"/>
        </w:tblCellMar>
        <w:tblLook w:val="0000" w:firstRow="0" w:lastRow="0" w:firstColumn="0" w:lastColumn="0" w:noHBand="0" w:noVBand="0"/>
      </w:tblPr>
      <w:tblGrid>
        <w:gridCol w:w="10015"/>
      </w:tblGrid>
      <w:tr w:rsidR="00354A65" w:rsidRPr="00DA0619"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D90833" w:rsidRDefault="00354A65" w:rsidP="00A241FC">
            <w:pPr>
              <w:widowControl w:val="0"/>
              <w:autoSpaceDE w:val="0"/>
              <w:autoSpaceDN w:val="0"/>
              <w:adjustRightInd w:val="0"/>
              <w:spacing w:after="0" w:line="240" w:lineRule="auto"/>
              <w:jc w:val="both"/>
              <w:rPr>
                <w:rFonts w:ascii="Arial" w:eastAsia="Times New Roman" w:hAnsi="Arial" w:cs="Arial"/>
                <w:bCs/>
                <w:sz w:val="20"/>
                <w:szCs w:val="20"/>
                <w:lang w:val="en-GB" w:eastAsia="de-DE"/>
              </w:rPr>
            </w:pPr>
            <w:r>
              <w:rPr>
                <w:rFonts w:ascii="Arial" w:eastAsia="Times New Roman" w:hAnsi="Arial" w:cs="Arial"/>
                <w:bCs/>
                <w:sz w:val="20"/>
                <w:szCs w:val="20"/>
                <w:lang w:val="de-DE" w:eastAsia="de-DE"/>
              </w:rPr>
              <w:t>-</w:t>
            </w:r>
          </w:p>
        </w:tc>
      </w:tr>
    </w:tbl>
    <w:p w:rsidR="00354A65" w:rsidRPr="00DA0619" w:rsidRDefault="00354A65" w:rsidP="00354A65">
      <w:pPr>
        <w:keepNext/>
        <w:widowControl w:val="0"/>
        <w:autoSpaceDE w:val="0"/>
        <w:autoSpaceDN w:val="0"/>
        <w:adjustRightInd w:val="0"/>
        <w:spacing w:before="240" w:after="120" w:line="240" w:lineRule="auto"/>
        <w:jc w:val="both"/>
        <w:outlineLvl w:val="0"/>
        <w:rPr>
          <w:rFonts w:ascii="Arial" w:eastAsia="Times New Roman" w:hAnsi="Arial" w:cs="Arial"/>
          <w:b/>
          <w:bCs/>
          <w:color w:val="0046AD"/>
          <w:kern w:val="32"/>
          <w:sz w:val="20"/>
          <w:szCs w:val="20"/>
          <w:lang w:eastAsia="de-DE"/>
        </w:rPr>
      </w:pPr>
      <w:r w:rsidRPr="00DA0619">
        <w:rPr>
          <w:rFonts w:ascii="Arial" w:eastAsia="Times New Roman" w:hAnsi="Arial" w:cs="Arial"/>
          <w:b/>
          <w:bCs/>
          <w:color w:val="0046AD"/>
          <w:kern w:val="32"/>
          <w:sz w:val="20"/>
          <w:szCs w:val="20"/>
          <w:lang w:eastAsia="de-DE"/>
        </w:rPr>
        <w:t>4.2.2</w:t>
      </w:r>
      <w:r>
        <w:rPr>
          <w:rFonts w:ascii="Arial" w:eastAsia="Times New Roman" w:hAnsi="Arial" w:cs="Arial"/>
          <w:b/>
          <w:bCs/>
          <w:color w:val="0046AD"/>
          <w:kern w:val="32"/>
          <w:sz w:val="20"/>
          <w:szCs w:val="20"/>
          <w:lang w:eastAsia="de-DE"/>
        </w:rPr>
        <w:t>.</w:t>
      </w:r>
      <w:r w:rsidRPr="00DA0619">
        <w:rPr>
          <w:rFonts w:ascii="Arial" w:eastAsia="Times New Roman" w:hAnsi="Arial" w:cs="Arial"/>
          <w:b/>
          <w:bCs/>
          <w:color w:val="0046AD"/>
          <w:kern w:val="32"/>
          <w:sz w:val="20"/>
          <w:szCs w:val="20"/>
          <w:lang w:eastAsia="de-DE"/>
        </w:rPr>
        <w:t xml:space="preserve"> Mesures de gestion de risque spécifiques à l’usage </w:t>
      </w:r>
    </w:p>
    <w:tbl>
      <w:tblPr>
        <w:tblW w:w="0" w:type="auto"/>
        <w:tblInd w:w="45" w:type="dxa"/>
        <w:tblLayout w:type="fixed"/>
        <w:tblCellMar>
          <w:left w:w="0" w:type="dxa"/>
          <w:right w:w="0" w:type="dxa"/>
        </w:tblCellMar>
        <w:tblLook w:val="0000" w:firstRow="0" w:lastRow="0" w:firstColumn="0" w:lastColumn="0" w:noHBand="0" w:noVBand="0"/>
      </w:tblPr>
      <w:tblGrid>
        <w:gridCol w:w="10015"/>
      </w:tblGrid>
      <w:tr w:rsidR="00354A65" w:rsidRPr="00DA0619" w:rsidTr="00A241FC">
        <w:trPr>
          <w:trHeight w:val="611"/>
        </w:trPr>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6E0BE7" w:rsidRDefault="00354A65" w:rsidP="00354A65">
            <w:pPr>
              <w:numPr>
                <w:ilvl w:val="0"/>
                <w:numId w:val="8"/>
              </w:numPr>
              <w:spacing w:after="0" w:line="240" w:lineRule="auto"/>
              <w:ind w:right="108"/>
              <w:contextualSpacing/>
              <w:jc w:val="both"/>
              <w:rPr>
                <w:rFonts w:ascii="Arial" w:eastAsia="Calibri" w:hAnsi="Arial" w:cs="Arial"/>
                <w:i/>
                <w:sz w:val="20"/>
              </w:rPr>
            </w:pPr>
            <w:r w:rsidRPr="006E0BE7">
              <w:rPr>
                <w:rFonts w:ascii="Arial" w:eastAsia="Calibri" w:hAnsi="Arial" w:cs="Arial"/>
                <w:i/>
                <w:sz w:val="20"/>
              </w:rPr>
              <w:t>Utiliser uniquement en extérieur ou dans une pièce bien ventilée.</w:t>
            </w:r>
          </w:p>
          <w:p w:rsidR="00354A65" w:rsidRPr="006E0BE7" w:rsidRDefault="00354A65" w:rsidP="00354A65">
            <w:pPr>
              <w:numPr>
                <w:ilvl w:val="0"/>
                <w:numId w:val="8"/>
              </w:numPr>
              <w:spacing w:after="0" w:line="240" w:lineRule="auto"/>
              <w:ind w:right="108"/>
              <w:contextualSpacing/>
              <w:jc w:val="both"/>
              <w:rPr>
                <w:rFonts w:ascii="Arial" w:eastAsia="Calibri" w:hAnsi="Arial" w:cs="Arial"/>
                <w:i/>
                <w:sz w:val="20"/>
              </w:rPr>
            </w:pPr>
            <w:r w:rsidRPr="006E0BE7">
              <w:rPr>
                <w:rFonts w:ascii="Arial" w:eastAsia="Calibri" w:hAnsi="Arial" w:cs="Arial"/>
                <w:i/>
                <w:sz w:val="20"/>
              </w:rPr>
              <w:t>Tenir le bois traité hors de la portée des enfants et des animaux de compagnie jusqu’au séchage complet.</w:t>
            </w:r>
          </w:p>
          <w:p w:rsidR="00354A65" w:rsidRPr="006E0BE7" w:rsidRDefault="00354A65" w:rsidP="00354A65">
            <w:pPr>
              <w:pStyle w:val="Paragraphedeliste"/>
              <w:numPr>
                <w:ilvl w:val="0"/>
                <w:numId w:val="8"/>
              </w:numPr>
              <w:spacing w:after="0"/>
            </w:pPr>
            <w:r w:rsidRPr="006E0BE7">
              <w:rPr>
                <w:rFonts w:ascii="Arial" w:eastAsia="Calibri" w:hAnsi="Arial" w:cs="Arial"/>
                <w:i/>
                <w:sz w:val="20"/>
              </w:rPr>
              <w:t>Ne pas traiter le bois à proximité de plan d’eau ou de cours d’eau.</w:t>
            </w:r>
          </w:p>
        </w:tc>
      </w:tr>
    </w:tbl>
    <w:p w:rsidR="00354A65" w:rsidRPr="00DA0619" w:rsidRDefault="00354A65" w:rsidP="00354A65">
      <w:pPr>
        <w:keepNext/>
        <w:widowControl w:val="0"/>
        <w:autoSpaceDE w:val="0"/>
        <w:autoSpaceDN w:val="0"/>
        <w:adjustRightInd w:val="0"/>
        <w:spacing w:before="240" w:after="120" w:line="240" w:lineRule="auto"/>
        <w:ind w:right="282"/>
        <w:jc w:val="both"/>
        <w:outlineLvl w:val="0"/>
        <w:rPr>
          <w:rFonts w:ascii="Arial" w:eastAsia="Times New Roman" w:hAnsi="Arial" w:cs="Arial"/>
          <w:b/>
          <w:bCs/>
          <w:color w:val="0046AD"/>
          <w:kern w:val="32"/>
          <w:sz w:val="20"/>
          <w:szCs w:val="20"/>
          <w:lang w:eastAsia="de-DE"/>
        </w:rPr>
      </w:pPr>
      <w:r w:rsidRPr="00DA0619">
        <w:rPr>
          <w:rFonts w:ascii="Arial" w:eastAsia="Times New Roman" w:hAnsi="Arial" w:cs="Arial"/>
          <w:b/>
          <w:bCs/>
          <w:color w:val="0046AD"/>
          <w:kern w:val="32"/>
          <w:sz w:val="20"/>
          <w:szCs w:val="20"/>
          <w:lang w:eastAsia="de-DE"/>
        </w:rPr>
        <w:t>4.2.3</w:t>
      </w:r>
      <w:r>
        <w:rPr>
          <w:rFonts w:ascii="Arial" w:eastAsia="Times New Roman" w:hAnsi="Arial" w:cs="Arial"/>
          <w:b/>
          <w:bCs/>
          <w:color w:val="0046AD"/>
          <w:kern w:val="32"/>
          <w:sz w:val="20"/>
          <w:szCs w:val="20"/>
          <w:lang w:eastAsia="de-DE"/>
        </w:rPr>
        <w:t>.</w:t>
      </w:r>
      <w:r w:rsidRPr="00DA0619">
        <w:rPr>
          <w:rFonts w:ascii="Arial" w:eastAsia="Times New Roman" w:hAnsi="Arial" w:cs="Arial"/>
          <w:b/>
          <w:bCs/>
          <w:color w:val="0046AD"/>
          <w:kern w:val="32"/>
          <w:sz w:val="20"/>
          <w:szCs w:val="20"/>
          <w:lang w:eastAsia="de-DE"/>
        </w:rPr>
        <w:t xml:space="preserve"> Lorsque spécifique à l’usage, détails relatifs aux effets indésirables directs ou indirects possibles, instructions de premiers soins et mesures d’urgence à prendre pour protéger l’environnement</w:t>
      </w:r>
    </w:p>
    <w:tbl>
      <w:tblPr>
        <w:tblW w:w="0" w:type="auto"/>
        <w:tblInd w:w="45" w:type="dxa"/>
        <w:tblLayout w:type="fixed"/>
        <w:tblCellMar>
          <w:left w:w="0" w:type="dxa"/>
          <w:right w:w="0" w:type="dxa"/>
        </w:tblCellMar>
        <w:tblLook w:val="0000" w:firstRow="0" w:lastRow="0" w:firstColumn="0" w:lastColumn="0" w:noHBand="0" w:noVBand="0"/>
      </w:tblPr>
      <w:tblGrid>
        <w:gridCol w:w="10015"/>
      </w:tblGrid>
      <w:tr w:rsidR="00354A65" w:rsidRPr="00DA0619"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5B1E5B" w:rsidRDefault="00354A65" w:rsidP="00A241FC">
            <w:pPr>
              <w:widowControl w:val="0"/>
              <w:autoSpaceDE w:val="0"/>
              <w:autoSpaceDN w:val="0"/>
              <w:adjustRightInd w:val="0"/>
              <w:spacing w:after="0" w:line="240" w:lineRule="auto"/>
              <w:jc w:val="both"/>
              <w:rPr>
                <w:rFonts w:ascii="Arial" w:eastAsia="Times New Roman" w:hAnsi="Arial" w:cs="Arial"/>
                <w:bCs/>
                <w:sz w:val="20"/>
                <w:szCs w:val="20"/>
                <w:lang w:eastAsia="de-DE"/>
              </w:rPr>
            </w:pPr>
            <w:r>
              <w:rPr>
                <w:rFonts w:ascii="Arial" w:eastAsia="Times New Roman" w:hAnsi="Arial" w:cs="Arial"/>
                <w:bCs/>
                <w:sz w:val="20"/>
                <w:szCs w:val="20"/>
                <w:lang w:val="de-DE" w:eastAsia="de-DE"/>
              </w:rPr>
              <w:t>-</w:t>
            </w:r>
          </w:p>
        </w:tc>
      </w:tr>
    </w:tbl>
    <w:p w:rsidR="00354A65" w:rsidRPr="00DA0619" w:rsidRDefault="00354A65" w:rsidP="00354A65">
      <w:pPr>
        <w:keepNext/>
        <w:widowControl w:val="0"/>
        <w:autoSpaceDE w:val="0"/>
        <w:autoSpaceDN w:val="0"/>
        <w:adjustRightInd w:val="0"/>
        <w:spacing w:before="240" w:after="120" w:line="240" w:lineRule="auto"/>
        <w:ind w:right="282"/>
        <w:jc w:val="both"/>
        <w:outlineLvl w:val="0"/>
        <w:rPr>
          <w:rFonts w:ascii="Arial" w:eastAsia="Times New Roman" w:hAnsi="Arial" w:cs="Arial"/>
          <w:b/>
          <w:bCs/>
          <w:color w:val="0046AD"/>
          <w:kern w:val="32"/>
          <w:sz w:val="20"/>
          <w:szCs w:val="20"/>
          <w:lang w:eastAsia="de-DE"/>
        </w:rPr>
      </w:pPr>
      <w:r w:rsidRPr="00DA0619">
        <w:rPr>
          <w:rFonts w:ascii="Arial" w:eastAsia="Times New Roman" w:hAnsi="Arial" w:cs="Arial"/>
          <w:b/>
          <w:bCs/>
          <w:color w:val="0046AD"/>
          <w:kern w:val="32"/>
          <w:sz w:val="20"/>
          <w:szCs w:val="20"/>
          <w:lang w:eastAsia="de-DE"/>
        </w:rPr>
        <w:t>4.2.4</w:t>
      </w:r>
      <w:r>
        <w:rPr>
          <w:rFonts w:ascii="Arial" w:eastAsia="Times New Roman" w:hAnsi="Arial" w:cs="Arial"/>
          <w:b/>
          <w:bCs/>
          <w:color w:val="0046AD"/>
          <w:kern w:val="32"/>
          <w:sz w:val="20"/>
          <w:szCs w:val="20"/>
          <w:lang w:eastAsia="de-DE"/>
        </w:rPr>
        <w:t>.</w:t>
      </w:r>
      <w:r w:rsidRPr="00DA0619">
        <w:rPr>
          <w:rFonts w:ascii="Arial" w:eastAsia="Times New Roman" w:hAnsi="Arial" w:cs="Arial"/>
          <w:b/>
          <w:bCs/>
          <w:color w:val="0046AD"/>
          <w:kern w:val="32"/>
          <w:sz w:val="20"/>
          <w:szCs w:val="20"/>
          <w:lang w:eastAsia="de-DE"/>
        </w:rPr>
        <w:t xml:space="preserve"> Lorsque spécifique à l’usage, instructions en vue d’une élimination sans danger du produit et de son emballage</w:t>
      </w:r>
    </w:p>
    <w:tbl>
      <w:tblPr>
        <w:tblW w:w="0" w:type="auto"/>
        <w:tblInd w:w="45" w:type="dxa"/>
        <w:tblLayout w:type="fixed"/>
        <w:tblCellMar>
          <w:left w:w="0" w:type="dxa"/>
          <w:right w:w="0" w:type="dxa"/>
        </w:tblCellMar>
        <w:tblLook w:val="0000" w:firstRow="0" w:lastRow="0" w:firstColumn="0" w:lastColumn="0" w:noHBand="0" w:noVBand="0"/>
      </w:tblPr>
      <w:tblGrid>
        <w:gridCol w:w="10015"/>
      </w:tblGrid>
      <w:tr w:rsidR="00354A65" w:rsidRPr="00DA0619"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5B1E5B" w:rsidRDefault="00354A65" w:rsidP="00A241FC">
            <w:pPr>
              <w:widowControl w:val="0"/>
              <w:autoSpaceDE w:val="0"/>
              <w:autoSpaceDN w:val="0"/>
              <w:adjustRightInd w:val="0"/>
              <w:spacing w:after="0" w:line="240" w:lineRule="auto"/>
              <w:jc w:val="both"/>
              <w:rPr>
                <w:rFonts w:ascii="Arial" w:eastAsia="Times New Roman" w:hAnsi="Arial" w:cs="Arial"/>
                <w:bCs/>
                <w:sz w:val="20"/>
                <w:szCs w:val="20"/>
                <w:lang w:eastAsia="de-DE"/>
              </w:rPr>
            </w:pPr>
            <w:r>
              <w:rPr>
                <w:rFonts w:ascii="Arial" w:eastAsia="Times New Roman" w:hAnsi="Arial" w:cs="Arial"/>
                <w:bCs/>
                <w:sz w:val="20"/>
                <w:szCs w:val="20"/>
                <w:lang w:val="de-DE" w:eastAsia="de-DE"/>
              </w:rPr>
              <w:t>-</w:t>
            </w:r>
          </w:p>
        </w:tc>
      </w:tr>
    </w:tbl>
    <w:p w:rsidR="00354A65" w:rsidRPr="00DA0619" w:rsidRDefault="00354A65" w:rsidP="00354A65">
      <w:pPr>
        <w:keepNext/>
        <w:widowControl w:val="0"/>
        <w:autoSpaceDE w:val="0"/>
        <w:autoSpaceDN w:val="0"/>
        <w:adjustRightInd w:val="0"/>
        <w:spacing w:before="240" w:after="120" w:line="240" w:lineRule="auto"/>
        <w:ind w:right="282"/>
        <w:jc w:val="both"/>
        <w:outlineLvl w:val="0"/>
        <w:rPr>
          <w:rFonts w:ascii="Arial" w:eastAsia="Times New Roman" w:hAnsi="Arial" w:cs="Arial"/>
          <w:b/>
          <w:bCs/>
          <w:color w:val="0046AD"/>
          <w:kern w:val="32"/>
          <w:sz w:val="20"/>
          <w:szCs w:val="20"/>
          <w:lang w:eastAsia="de-DE"/>
        </w:rPr>
      </w:pPr>
      <w:r w:rsidRPr="00DA0619">
        <w:rPr>
          <w:rFonts w:ascii="Arial" w:eastAsia="Times New Roman" w:hAnsi="Arial" w:cs="Arial"/>
          <w:b/>
          <w:bCs/>
          <w:color w:val="0046AD"/>
          <w:kern w:val="32"/>
          <w:sz w:val="20"/>
          <w:szCs w:val="20"/>
          <w:lang w:eastAsia="de-DE"/>
        </w:rPr>
        <w:t>4.2.5. Lorsque spécifique à l’usage, conditions de stockage et durée de conservation du produit biocide dans les conditions normales de stockage</w:t>
      </w:r>
    </w:p>
    <w:tbl>
      <w:tblPr>
        <w:tblW w:w="0" w:type="auto"/>
        <w:tblInd w:w="45" w:type="dxa"/>
        <w:tblLayout w:type="fixed"/>
        <w:tblCellMar>
          <w:left w:w="0" w:type="dxa"/>
          <w:right w:w="0" w:type="dxa"/>
        </w:tblCellMar>
        <w:tblLook w:val="0000" w:firstRow="0" w:lastRow="0" w:firstColumn="0" w:lastColumn="0" w:noHBand="0" w:noVBand="0"/>
      </w:tblPr>
      <w:tblGrid>
        <w:gridCol w:w="10015"/>
      </w:tblGrid>
      <w:tr w:rsidR="00354A65" w:rsidRPr="00DA0619"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5B1E5B" w:rsidRDefault="00354A65" w:rsidP="00A241FC">
            <w:pPr>
              <w:widowControl w:val="0"/>
              <w:autoSpaceDE w:val="0"/>
              <w:autoSpaceDN w:val="0"/>
              <w:adjustRightInd w:val="0"/>
              <w:spacing w:after="0" w:line="240" w:lineRule="auto"/>
              <w:jc w:val="both"/>
              <w:rPr>
                <w:rFonts w:ascii="Arial" w:eastAsia="Times New Roman" w:hAnsi="Arial" w:cs="Arial"/>
                <w:bCs/>
                <w:sz w:val="20"/>
                <w:szCs w:val="20"/>
                <w:lang w:eastAsia="de-DE"/>
              </w:rPr>
            </w:pPr>
            <w:r>
              <w:rPr>
                <w:rFonts w:ascii="Arial" w:eastAsia="Times New Roman" w:hAnsi="Arial" w:cs="Arial"/>
                <w:bCs/>
                <w:sz w:val="20"/>
                <w:szCs w:val="20"/>
                <w:lang w:val="de-DE" w:eastAsia="de-DE"/>
              </w:rPr>
              <w:t>-</w:t>
            </w:r>
          </w:p>
        </w:tc>
      </w:tr>
    </w:tbl>
    <w:p w:rsidR="00354A65" w:rsidRPr="00E626C2" w:rsidRDefault="00354A65" w:rsidP="00354A65">
      <w:pPr>
        <w:keepNext/>
        <w:widowControl w:val="0"/>
        <w:autoSpaceDE w:val="0"/>
        <w:autoSpaceDN w:val="0"/>
        <w:adjustRightInd w:val="0"/>
        <w:spacing w:before="240" w:after="60" w:line="240" w:lineRule="auto"/>
        <w:ind w:right="281"/>
        <w:outlineLvl w:val="0"/>
        <w:rPr>
          <w:rFonts w:ascii="Arial" w:eastAsia="Times New Roman" w:hAnsi="Arial" w:cs="Arial"/>
          <w:b/>
          <w:bCs/>
          <w:color w:val="0046AD"/>
          <w:kern w:val="32"/>
          <w:sz w:val="28"/>
          <w:szCs w:val="28"/>
          <w:lang w:val="de-DE" w:eastAsia="de-DE"/>
        </w:rPr>
      </w:pPr>
      <w:r w:rsidRPr="00E626C2">
        <w:rPr>
          <w:rFonts w:ascii="Arial" w:eastAsia="Times New Roman" w:hAnsi="Arial" w:cs="Arial"/>
          <w:b/>
          <w:bCs/>
          <w:color w:val="0046AD"/>
          <w:kern w:val="32"/>
          <w:sz w:val="28"/>
          <w:szCs w:val="28"/>
          <w:lang w:val="de-DE" w:eastAsia="de-DE"/>
        </w:rPr>
        <w:t xml:space="preserve">5. </w:t>
      </w:r>
      <w:proofErr w:type="spellStart"/>
      <w:r w:rsidRPr="00E626C2">
        <w:rPr>
          <w:rFonts w:ascii="Arial" w:eastAsia="Times New Roman" w:hAnsi="Arial" w:cs="Arial"/>
          <w:b/>
          <w:bCs/>
          <w:color w:val="0046AD"/>
          <w:kern w:val="32"/>
          <w:sz w:val="28"/>
          <w:szCs w:val="28"/>
          <w:lang w:val="de-DE" w:eastAsia="de-DE"/>
        </w:rPr>
        <w:t>Conditions</w:t>
      </w:r>
      <w:proofErr w:type="spellEnd"/>
      <w:r w:rsidRPr="00E626C2">
        <w:rPr>
          <w:rFonts w:ascii="Arial" w:eastAsia="Times New Roman" w:hAnsi="Arial" w:cs="Arial"/>
          <w:b/>
          <w:bCs/>
          <w:color w:val="0046AD"/>
          <w:kern w:val="32"/>
          <w:sz w:val="28"/>
          <w:szCs w:val="28"/>
          <w:lang w:val="de-DE" w:eastAsia="de-DE"/>
        </w:rPr>
        <w:t xml:space="preserve"> </w:t>
      </w:r>
      <w:proofErr w:type="spellStart"/>
      <w:r w:rsidRPr="00E626C2">
        <w:rPr>
          <w:rFonts w:ascii="Arial" w:eastAsia="Times New Roman" w:hAnsi="Arial" w:cs="Arial"/>
          <w:b/>
          <w:bCs/>
          <w:color w:val="0046AD"/>
          <w:kern w:val="32"/>
          <w:sz w:val="28"/>
          <w:szCs w:val="28"/>
          <w:lang w:val="de-DE" w:eastAsia="de-DE"/>
        </w:rPr>
        <w:t>générales</w:t>
      </w:r>
      <w:proofErr w:type="spellEnd"/>
      <w:r w:rsidRPr="00E626C2">
        <w:rPr>
          <w:rFonts w:ascii="Arial" w:eastAsia="Times New Roman" w:hAnsi="Arial" w:cs="Arial"/>
          <w:b/>
          <w:bCs/>
          <w:color w:val="0046AD"/>
          <w:kern w:val="32"/>
          <w:sz w:val="28"/>
          <w:szCs w:val="28"/>
          <w:lang w:val="de-DE" w:eastAsia="de-DE"/>
        </w:rPr>
        <w:t xml:space="preserve"> </w:t>
      </w:r>
      <w:proofErr w:type="spellStart"/>
      <w:r w:rsidRPr="00E626C2">
        <w:rPr>
          <w:rFonts w:ascii="Arial" w:eastAsia="Times New Roman" w:hAnsi="Arial" w:cs="Arial"/>
          <w:b/>
          <w:bCs/>
          <w:color w:val="0046AD"/>
          <w:kern w:val="32"/>
          <w:sz w:val="28"/>
          <w:szCs w:val="28"/>
          <w:lang w:val="de-DE" w:eastAsia="de-DE"/>
        </w:rPr>
        <w:t>d’utilisation</w:t>
      </w:r>
      <w:proofErr w:type="spellEnd"/>
    </w:p>
    <w:p w:rsidR="00354A65" w:rsidRPr="00E626C2" w:rsidRDefault="00354A65" w:rsidP="00354A65">
      <w:pPr>
        <w:keepNext/>
        <w:keepLines/>
        <w:spacing w:before="200" w:after="120"/>
        <w:ind w:right="281"/>
        <w:outlineLvl w:val="1"/>
        <w:rPr>
          <w:rFonts w:ascii="Arial" w:eastAsia="Times New Roman" w:hAnsi="Arial" w:cs="Arial"/>
          <w:b/>
          <w:bCs/>
          <w:color w:val="0046AD"/>
          <w:szCs w:val="20"/>
        </w:rPr>
      </w:pPr>
      <w:r w:rsidRPr="00E626C2">
        <w:rPr>
          <w:rFonts w:ascii="Arial" w:eastAsia="Times New Roman" w:hAnsi="Arial" w:cs="Arial"/>
          <w:b/>
          <w:bCs/>
          <w:color w:val="0046AD"/>
          <w:szCs w:val="20"/>
        </w:rPr>
        <w:t>5.1. Instructions d’utilisation</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Default="00354A65" w:rsidP="00354A65">
            <w:pPr>
              <w:numPr>
                <w:ilvl w:val="0"/>
                <w:numId w:val="8"/>
              </w:numPr>
              <w:spacing w:after="0" w:line="240" w:lineRule="auto"/>
              <w:ind w:right="108"/>
              <w:contextualSpacing/>
              <w:jc w:val="both"/>
              <w:rPr>
                <w:rFonts w:ascii="Arial" w:eastAsia="Calibri" w:hAnsi="Arial" w:cs="Arial"/>
                <w:sz w:val="20"/>
              </w:rPr>
            </w:pPr>
            <w:r w:rsidRPr="006E0BE7">
              <w:rPr>
                <w:rFonts w:ascii="Arial" w:eastAsia="Calibri" w:hAnsi="Arial" w:cs="Arial"/>
                <w:sz w:val="20"/>
              </w:rPr>
              <w:t>Lire attentivement et bien respecter toutes les instruction</w:t>
            </w:r>
            <w:r>
              <w:rPr>
                <w:rFonts w:ascii="Arial" w:eastAsia="Calibri" w:hAnsi="Arial" w:cs="Arial"/>
                <w:sz w:val="20"/>
              </w:rPr>
              <w:t>s</w:t>
            </w:r>
          </w:p>
          <w:p w:rsidR="00354A65" w:rsidRPr="00E626C2" w:rsidRDefault="00354A65" w:rsidP="00354A65">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Prévenir le responsable de la mise sur le marché en cas de non efficacité du traitement.</w:t>
            </w:r>
          </w:p>
          <w:p w:rsidR="00354A65" w:rsidRPr="00E626C2" w:rsidRDefault="00354A65" w:rsidP="00354A65">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Ne pas manger, boire ou fumer durant l'application; se laver les mains et le visage immédiatement après chaque application du produit.</w:t>
            </w:r>
          </w:p>
          <w:p w:rsidR="00354A65" w:rsidRPr="006E0BE7" w:rsidRDefault="00354A65" w:rsidP="00354A65">
            <w:pPr>
              <w:numPr>
                <w:ilvl w:val="0"/>
                <w:numId w:val="8"/>
              </w:numPr>
              <w:spacing w:after="0" w:line="240" w:lineRule="auto"/>
              <w:ind w:right="108"/>
              <w:contextualSpacing/>
              <w:jc w:val="both"/>
              <w:rPr>
                <w:rFonts w:ascii="Arial" w:eastAsia="Calibri" w:hAnsi="Arial" w:cs="Arial"/>
                <w:i/>
                <w:sz w:val="20"/>
              </w:rPr>
            </w:pPr>
            <w:r w:rsidRPr="006E0BE7">
              <w:rPr>
                <w:rFonts w:ascii="Arial" w:eastAsia="Calibri" w:hAnsi="Arial" w:cs="Arial"/>
                <w:i/>
                <w:sz w:val="20"/>
              </w:rPr>
              <w:t xml:space="preserve">Ne pas rejeter les eaux de lavage vers l'environnement (eau, sol, station d'épuration) lors des contaminations par le produit pendant l'application (sol, cuve, bac, conteneur, système d'application...). </w:t>
            </w:r>
          </w:p>
          <w:p w:rsidR="00354A65" w:rsidRPr="006E0BE7" w:rsidRDefault="00354A65" w:rsidP="00354A65">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Un traitement finition (surcouche) doit intervenir après application du produit.</w:t>
            </w:r>
          </w:p>
        </w:tc>
      </w:tr>
    </w:tbl>
    <w:p w:rsidR="00354A65" w:rsidRPr="00E626C2" w:rsidRDefault="00354A65" w:rsidP="00354A65">
      <w:pPr>
        <w:keepNext/>
        <w:keepLines/>
        <w:spacing w:before="200" w:after="120"/>
        <w:ind w:right="281"/>
        <w:jc w:val="both"/>
        <w:outlineLvl w:val="1"/>
        <w:rPr>
          <w:rFonts w:ascii="Arial" w:eastAsia="Times New Roman" w:hAnsi="Arial" w:cs="Arial"/>
          <w:b/>
          <w:bCs/>
          <w:color w:val="0046AD"/>
          <w:szCs w:val="20"/>
        </w:rPr>
      </w:pPr>
      <w:r w:rsidRPr="00E626C2">
        <w:rPr>
          <w:rFonts w:ascii="Arial" w:eastAsia="Times New Roman" w:hAnsi="Arial" w:cs="Arial"/>
          <w:b/>
          <w:bCs/>
          <w:color w:val="0046AD"/>
          <w:szCs w:val="20"/>
        </w:rPr>
        <w:t>5.2. Mesures de gestion de risque</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Default="00354A65" w:rsidP="00354A65">
            <w:pPr>
              <w:numPr>
                <w:ilvl w:val="0"/>
                <w:numId w:val="8"/>
              </w:numPr>
              <w:spacing w:after="0" w:line="240" w:lineRule="auto"/>
              <w:ind w:right="108"/>
              <w:contextualSpacing/>
              <w:jc w:val="both"/>
              <w:rPr>
                <w:rFonts w:ascii="Arial" w:eastAsia="Calibri" w:hAnsi="Arial" w:cs="Arial"/>
                <w:sz w:val="20"/>
              </w:rPr>
            </w:pPr>
            <w:r w:rsidRPr="00EB7129">
              <w:rPr>
                <w:rFonts w:ascii="Arial" w:eastAsia="Calibri" w:hAnsi="Arial" w:cs="Arial"/>
                <w:sz w:val="20"/>
                <w:szCs w:val="16"/>
              </w:rPr>
              <w:t>Ne pas utiliser sur du bois qui peut entrer en contact direct avec des denrées alimentaires ou de la nourriture pour animaux.</w:t>
            </w:r>
            <w:r w:rsidRPr="00E626C2">
              <w:rPr>
                <w:rFonts w:ascii="Arial" w:eastAsia="Calibri" w:hAnsi="Arial" w:cs="Arial"/>
                <w:sz w:val="20"/>
              </w:rPr>
              <w:t xml:space="preserve"> </w:t>
            </w:r>
          </w:p>
          <w:p w:rsidR="00354A65" w:rsidRPr="00E626C2" w:rsidRDefault="00354A65" w:rsidP="00354A65">
            <w:pPr>
              <w:numPr>
                <w:ilvl w:val="0"/>
                <w:numId w:val="8"/>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N'utiliser le bois traité en extérieur que lorsque celui-ci est protégé par une finition ne contenant pas de substance biocide pour la préservation du bois. Cette finition doit être classée comme stable selon la norme EN 927-2 permettant de limiter le lessivage du produit vers l'environnement tout au long du cycle de vie du bois traité.</w:t>
            </w:r>
          </w:p>
          <w:p w:rsidR="00354A65" w:rsidRPr="006E0BE7" w:rsidRDefault="00354A65" w:rsidP="00354A65">
            <w:pPr>
              <w:pStyle w:val="Paragraphedeliste"/>
              <w:numPr>
                <w:ilvl w:val="0"/>
                <w:numId w:val="8"/>
              </w:numPr>
              <w:autoSpaceDE w:val="0"/>
              <w:autoSpaceDN w:val="0"/>
              <w:adjustRightInd w:val="0"/>
              <w:spacing w:after="0" w:line="240" w:lineRule="auto"/>
              <w:ind w:right="281"/>
              <w:jc w:val="both"/>
              <w:rPr>
                <w:rFonts w:ascii="Arial" w:eastAsia="Calibri" w:hAnsi="Arial" w:cs="Arial"/>
                <w:sz w:val="20"/>
              </w:rPr>
            </w:pPr>
            <w:r>
              <w:rPr>
                <w:rFonts w:ascii="Arial" w:hAnsi="Arial" w:cs="Arial"/>
                <w:sz w:val="20"/>
                <w:szCs w:val="20"/>
              </w:rPr>
              <w:t>L</w:t>
            </w:r>
            <w:r w:rsidRPr="006F4AAD">
              <w:rPr>
                <w:rFonts w:ascii="Arial" w:hAnsi="Arial" w:cs="Arial"/>
                <w:sz w:val="20"/>
                <w:szCs w:val="20"/>
              </w:rPr>
              <w:t xml:space="preserve">ors de l’application </w:t>
            </w:r>
            <w:r w:rsidRPr="00AE4FAD">
              <w:rPr>
                <w:rFonts w:ascii="Arial" w:hAnsi="Arial" w:cs="Arial"/>
                <w:i/>
                <w:sz w:val="20"/>
                <w:szCs w:val="20"/>
              </w:rPr>
              <w:t>in situ</w:t>
            </w:r>
            <w:r>
              <w:rPr>
                <w:rFonts w:ascii="Arial" w:hAnsi="Arial" w:cs="Arial"/>
                <w:sz w:val="20"/>
                <w:szCs w:val="20"/>
              </w:rPr>
              <w:t xml:space="preserve"> en extérieur, le sol doit être protégé par un revêtement imperméable </w:t>
            </w:r>
            <w:r w:rsidRPr="006F4AAD">
              <w:rPr>
                <w:rFonts w:ascii="Arial" w:hAnsi="Arial" w:cs="Arial"/>
                <w:sz w:val="20"/>
                <w:szCs w:val="20"/>
              </w:rPr>
              <w:t>de manière à limiter les émissions vers le compartiment terrestre.</w:t>
            </w:r>
          </w:p>
        </w:tc>
      </w:tr>
    </w:tbl>
    <w:p w:rsidR="00354A65" w:rsidRPr="00E626C2" w:rsidRDefault="00354A65" w:rsidP="00354A65">
      <w:pPr>
        <w:keepNext/>
        <w:keepLines/>
        <w:spacing w:before="200" w:after="120"/>
        <w:ind w:right="281"/>
        <w:jc w:val="both"/>
        <w:outlineLvl w:val="1"/>
        <w:rPr>
          <w:rFonts w:ascii="Arial" w:eastAsia="Times New Roman" w:hAnsi="Arial" w:cs="Arial"/>
          <w:b/>
          <w:bCs/>
          <w:color w:val="0046AD"/>
          <w:szCs w:val="20"/>
        </w:rPr>
      </w:pPr>
      <w:r w:rsidRPr="00E626C2">
        <w:rPr>
          <w:rFonts w:ascii="Arial" w:eastAsia="Times New Roman" w:hAnsi="Arial" w:cs="Arial"/>
          <w:b/>
          <w:bCs/>
          <w:color w:val="0046AD"/>
          <w:szCs w:val="20"/>
        </w:rPr>
        <w:t>5.3. Détails relatifs aux effets indésirables directs ou indirects possibles, instructions de premiers soins et mesures d’urgence à prendre pour protéger l’environnement</w:t>
      </w:r>
    </w:p>
    <w:tbl>
      <w:tblPr>
        <w:tblW w:w="10060" w:type="dxa"/>
        <w:tblLayout w:type="fixed"/>
        <w:tblCellMar>
          <w:left w:w="0" w:type="dxa"/>
          <w:right w:w="0" w:type="dxa"/>
        </w:tblCellMar>
        <w:tblLook w:val="0000" w:firstRow="0" w:lastRow="0" w:firstColumn="0" w:lastColumn="0" w:noHBand="0" w:noVBand="0"/>
      </w:tblPr>
      <w:tblGrid>
        <w:gridCol w:w="10060"/>
      </w:tblGrid>
      <w:tr w:rsidR="00354A65" w:rsidRPr="00E626C2" w:rsidTr="009937CF">
        <w:tc>
          <w:tcPr>
            <w:tcW w:w="10060" w:type="dxa"/>
            <w:tcBorders>
              <w:top w:val="single" w:sz="4" w:space="0" w:color="000000"/>
              <w:left w:val="single" w:sz="4" w:space="0" w:color="000000"/>
              <w:right w:val="single" w:sz="4" w:space="0" w:color="000000"/>
            </w:tcBorders>
            <w:tcMar>
              <w:top w:w="40" w:type="dxa"/>
              <w:left w:w="40" w:type="dxa"/>
              <w:bottom w:w="40" w:type="dxa"/>
              <w:right w:w="40" w:type="dxa"/>
            </w:tcMar>
          </w:tcPr>
          <w:p w:rsidR="00354A65" w:rsidRPr="00E626C2" w:rsidRDefault="00354A65" w:rsidP="00354A65">
            <w:pPr>
              <w:widowControl w:val="0"/>
              <w:numPr>
                <w:ilvl w:val="0"/>
                <w:numId w:val="9"/>
              </w:numPr>
              <w:autoSpaceDE w:val="0"/>
              <w:autoSpaceDN w:val="0"/>
              <w:adjustRightInd w:val="0"/>
              <w:spacing w:after="0" w:line="240" w:lineRule="auto"/>
              <w:ind w:right="108"/>
              <w:contextualSpacing/>
              <w:jc w:val="both"/>
              <w:rPr>
                <w:rFonts w:ascii="Arial" w:eastAsia="Calibri" w:hAnsi="Arial" w:cs="Arial"/>
                <w:sz w:val="20"/>
                <w:szCs w:val="16"/>
              </w:rPr>
            </w:pPr>
            <w:r w:rsidRPr="00E626C2">
              <w:rPr>
                <w:rFonts w:ascii="Arial" w:eastAsia="Calibri" w:hAnsi="Arial" w:cs="Arial"/>
                <w:sz w:val="20"/>
                <w:szCs w:val="16"/>
              </w:rPr>
              <w:t>Contact oculaire : Irritation sévère. Est susceptible d'entraîner des lésions cornéennes. Le cas échéant, retirer les lentilles cornéennes. Laver sous un filet d'eau tiède durant une dizaine de minutes, œil ouvert, sans oublier de laver sous les paupières. Si l'œil reste rouge à deux heures du lavage, consulter un médecin.</w:t>
            </w:r>
          </w:p>
          <w:p w:rsidR="00354A65" w:rsidRPr="009937CF" w:rsidRDefault="00354A65" w:rsidP="009937CF">
            <w:pPr>
              <w:widowControl w:val="0"/>
              <w:numPr>
                <w:ilvl w:val="0"/>
                <w:numId w:val="9"/>
              </w:numPr>
              <w:autoSpaceDE w:val="0"/>
              <w:autoSpaceDN w:val="0"/>
              <w:adjustRightInd w:val="0"/>
              <w:spacing w:after="0" w:line="240" w:lineRule="auto"/>
              <w:ind w:right="108"/>
              <w:contextualSpacing/>
              <w:jc w:val="both"/>
              <w:rPr>
                <w:rFonts w:ascii="Arial" w:eastAsia="Calibri" w:hAnsi="Arial" w:cs="Arial"/>
                <w:sz w:val="20"/>
                <w:szCs w:val="16"/>
              </w:rPr>
            </w:pPr>
            <w:r w:rsidRPr="00E626C2">
              <w:rPr>
                <w:rFonts w:ascii="Arial" w:eastAsia="Calibri" w:hAnsi="Arial" w:cs="Arial"/>
                <w:sz w:val="20"/>
                <w:szCs w:val="16"/>
              </w:rPr>
              <w:t xml:space="preserve">Contact cutané : Un contact cutané, même bref peut entraîner une irritation. Un contact prolongé peut entraîner des lésions importantes avec brûlures cutanées. Retirer tous les vêtements contaminés. Laver à grande eau durant au moins 10 minutes. Consulter un médecin en cas de lésion cutanée, de rougeur ou de douleur persistante. Des atteintes allergiques peuvent apparaître chez les personnes sensibilisées </w:t>
            </w:r>
          </w:p>
        </w:tc>
      </w:tr>
      <w:tr w:rsidR="009937CF" w:rsidRPr="00E626C2" w:rsidTr="009937CF">
        <w:tc>
          <w:tcPr>
            <w:tcW w:w="10060" w:type="dxa"/>
            <w:tcBorders>
              <w:left w:val="single" w:sz="4" w:space="0" w:color="000000"/>
              <w:bottom w:val="single" w:sz="4" w:space="0" w:color="000000"/>
              <w:right w:val="single" w:sz="4" w:space="0" w:color="000000"/>
            </w:tcBorders>
            <w:tcMar>
              <w:top w:w="40" w:type="dxa"/>
              <w:left w:w="40" w:type="dxa"/>
              <w:bottom w:w="40" w:type="dxa"/>
              <w:right w:w="40" w:type="dxa"/>
            </w:tcMar>
          </w:tcPr>
          <w:p w:rsidR="009937CF" w:rsidRPr="00E626C2" w:rsidRDefault="009937CF" w:rsidP="009937CF">
            <w:pPr>
              <w:widowControl w:val="0"/>
              <w:autoSpaceDE w:val="0"/>
              <w:autoSpaceDN w:val="0"/>
              <w:adjustRightInd w:val="0"/>
              <w:spacing w:after="0" w:line="240" w:lineRule="auto"/>
              <w:ind w:left="376" w:right="108"/>
              <w:contextualSpacing/>
              <w:jc w:val="both"/>
              <w:rPr>
                <w:rFonts w:ascii="Arial" w:eastAsia="Calibri" w:hAnsi="Arial" w:cs="Arial"/>
                <w:sz w:val="20"/>
                <w:szCs w:val="16"/>
              </w:rPr>
            </w:pPr>
            <w:proofErr w:type="gramStart"/>
            <w:r w:rsidRPr="00E626C2">
              <w:rPr>
                <w:rFonts w:ascii="Arial" w:eastAsia="Calibri" w:hAnsi="Arial" w:cs="Arial"/>
                <w:sz w:val="20"/>
                <w:szCs w:val="16"/>
              </w:rPr>
              <w:lastRenderedPageBreak/>
              <w:t>antérieurement</w:t>
            </w:r>
            <w:proofErr w:type="gramEnd"/>
            <w:r w:rsidRPr="00E626C2">
              <w:rPr>
                <w:rFonts w:ascii="Arial" w:eastAsia="Calibri" w:hAnsi="Arial" w:cs="Arial"/>
                <w:sz w:val="20"/>
                <w:szCs w:val="16"/>
              </w:rPr>
              <w:t xml:space="preserve"> (la molécule sensibilisante IPBC peut être également présente dans d'autres produits tels que peintures et teintures, traitement des bois, cosmétiques (crèmes diverses, shampooing, savons,</w:t>
            </w:r>
            <w:r>
              <w:rPr>
                <w:rFonts w:ascii="Arial" w:eastAsia="Calibri" w:hAnsi="Arial" w:cs="Arial"/>
                <w:sz w:val="20"/>
                <w:szCs w:val="16"/>
              </w:rPr>
              <w:t>…</w:t>
            </w:r>
            <w:r w:rsidRPr="00E626C2">
              <w:rPr>
                <w:rFonts w:ascii="Arial" w:eastAsia="Calibri" w:hAnsi="Arial" w:cs="Arial"/>
                <w:sz w:val="20"/>
                <w:szCs w:val="16"/>
              </w:rPr>
              <w:t>), fluides frigorigènes, encres...).</w:t>
            </w:r>
          </w:p>
          <w:p w:rsidR="009937CF" w:rsidRPr="00E626C2" w:rsidRDefault="009937CF" w:rsidP="009937CF">
            <w:pPr>
              <w:widowControl w:val="0"/>
              <w:numPr>
                <w:ilvl w:val="0"/>
                <w:numId w:val="9"/>
              </w:numPr>
              <w:autoSpaceDE w:val="0"/>
              <w:autoSpaceDN w:val="0"/>
              <w:adjustRightInd w:val="0"/>
              <w:spacing w:after="0" w:line="240" w:lineRule="auto"/>
              <w:ind w:right="108"/>
              <w:contextualSpacing/>
              <w:jc w:val="both"/>
              <w:rPr>
                <w:rFonts w:ascii="Arial" w:eastAsia="Calibri" w:hAnsi="Arial" w:cs="Arial"/>
                <w:sz w:val="20"/>
                <w:szCs w:val="16"/>
              </w:rPr>
            </w:pPr>
            <w:r w:rsidRPr="00E626C2">
              <w:rPr>
                <w:rFonts w:ascii="Arial" w:eastAsia="Calibri" w:hAnsi="Arial" w:cs="Arial"/>
                <w:sz w:val="20"/>
                <w:szCs w:val="16"/>
              </w:rPr>
              <w:t>Ingestion : L'ingestion peut conduire à une intoxication aiguë sévère. Contacter sans délai un centre antipoison ou le SAMU. Ne pas faire vomir sans un avis médical.</w:t>
            </w:r>
          </w:p>
          <w:p w:rsidR="009937CF" w:rsidRPr="00E626C2" w:rsidRDefault="009937CF" w:rsidP="009937CF">
            <w:pPr>
              <w:widowControl w:val="0"/>
              <w:autoSpaceDE w:val="0"/>
              <w:autoSpaceDN w:val="0"/>
              <w:adjustRightInd w:val="0"/>
              <w:spacing w:after="0" w:line="240" w:lineRule="auto"/>
              <w:ind w:left="380" w:right="108"/>
              <w:jc w:val="both"/>
              <w:rPr>
                <w:rFonts w:ascii="Arial" w:eastAsia="Calibri" w:hAnsi="Arial" w:cs="Arial"/>
                <w:sz w:val="20"/>
                <w:szCs w:val="16"/>
              </w:rPr>
            </w:pPr>
            <w:r w:rsidRPr="00E626C2">
              <w:rPr>
                <w:rFonts w:ascii="Arial" w:eastAsia="Calibri" w:hAnsi="Arial" w:cs="Arial"/>
                <w:sz w:val="20"/>
                <w:szCs w:val="16"/>
              </w:rPr>
              <w:t>En présence de solvants hydrocarbures « légers », des troubles de la conscience et des vertiges peuvent survenir. En cas de troubles de la conscience, installer la victime allongée en position latérale de sécurité et surveiller (le cas échéant assister) sa respiration.</w:t>
            </w:r>
          </w:p>
          <w:p w:rsidR="009937CF" w:rsidRPr="00E626C2" w:rsidRDefault="009937CF" w:rsidP="009937CF">
            <w:pPr>
              <w:widowControl w:val="0"/>
              <w:numPr>
                <w:ilvl w:val="0"/>
                <w:numId w:val="10"/>
              </w:numPr>
              <w:autoSpaceDE w:val="0"/>
              <w:autoSpaceDN w:val="0"/>
              <w:adjustRightInd w:val="0"/>
              <w:spacing w:after="0" w:line="240" w:lineRule="auto"/>
              <w:ind w:right="108"/>
              <w:contextualSpacing/>
              <w:jc w:val="both"/>
              <w:rPr>
                <w:rFonts w:ascii="Arial" w:eastAsia="Calibri" w:hAnsi="Arial" w:cs="Arial"/>
                <w:sz w:val="20"/>
                <w:szCs w:val="16"/>
              </w:rPr>
            </w:pPr>
            <w:r w:rsidRPr="00E626C2">
              <w:rPr>
                <w:rFonts w:ascii="Arial" w:eastAsia="Calibri" w:hAnsi="Arial" w:cs="Arial"/>
                <w:sz w:val="20"/>
                <w:szCs w:val="16"/>
              </w:rPr>
              <w:t xml:space="preserve">Inhalation : L'inhalation du produit (aérosol, vapeurs), notamment dans le cas de traitement par pulvérisation, peut conduire à une détresse respiratoire sévère. Sortir le patient de l'atmosphère toxique. </w:t>
            </w:r>
          </w:p>
          <w:p w:rsidR="009937CF" w:rsidRPr="00E626C2" w:rsidRDefault="009937CF" w:rsidP="009937CF">
            <w:pPr>
              <w:widowControl w:val="0"/>
              <w:autoSpaceDE w:val="0"/>
              <w:autoSpaceDN w:val="0"/>
              <w:adjustRightInd w:val="0"/>
              <w:spacing w:after="0" w:line="240" w:lineRule="auto"/>
              <w:ind w:left="380" w:right="108"/>
              <w:jc w:val="both"/>
              <w:rPr>
                <w:rFonts w:ascii="Arial" w:eastAsia="Calibri" w:hAnsi="Arial" w:cs="Arial"/>
                <w:sz w:val="20"/>
                <w:szCs w:val="16"/>
              </w:rPr>
            </w:pPr>
            <w:r w:rsidRPr="00E626C2">
              <w:rPr>
                <w:rFonts w:ascii="Arial" w:eastAsia="Calibri" w:hAnsi="Arial" w:cs="Arial"/>
                <w:sz w:val="20"/>
                <w:szCs w:val="16"/>
              </w:rPr>
              <w:t>En cas de troubles respiratoires, contacter le SAMU ou un centre antipoison sans délai. Aérer les locaux. En cas d'inhalation d'un aérosol, les caractères irritants et sensibilisants des deux molécules, même en solution aqueuse, font craindre un bronchospasme, voire une crise d'asthme ou un état de mal asthmatique.</w:t>
            </w:r>
          </w:p>
          <w:p w:rsidR="009937CF" w:rsidRDefault="009937CF" w:rsidP="009937CF">
            <w:pPr>
              <w:widowControl w:val="0"/>
              <w:numPr>
                <w:ilvl w:val="0"/>
                <w:numId w:val="10"/>
              </w:numPr>
              <w:autoSpaceDE w:val="0"/>
              <w:autoSpaceDN w:val="0"/>
              <w:adjustRightInd w:val="0"/>
              <w:spacing w:after="0" w:line="240" w:lineRule="auto"/>
              <w:ind w:right="108"/>
              <w:contextualSpacing/>
              <w:jc w:val="both"/>
              <w:rPr>
                <w:rFonts w:ascii="Arial" w:eastAsia="Calibri" w:hAnsi="Arial" w:cs="Arial"/>
                <w:sz w:val="20"/>
                <w:szCs w:val="16"/>
              </w:rPr>
            </w:pPr>
            <w:r w:rsidRPr="00E626C2">
              <w:rPr>
                <w:rFonts w:ascii="Arial" w:eastAsia="Calibri" w:hAnsi="Arial" w:cs="Arial"/>
                <w:sz w:val="20"/>
                <w:szCs w:val="16"/>
              </w:rPr>
              <w:t>En présence de solvants hydrocarbures « légers », des troubles de la conscience et des vertiges peuvent survenir. En cas de troubles de la conscience, installer la victime allongée en position latérale de sécurité et surveiller (le cas échéant assister) sa respiration.</w:t>
            </w:r>
          </w:p>
          <w:p w:rsidR="009937CF" w:rsidRPr="00E626C2" w:rsidRDefault="009937CF" w:rsidP="009937CF">
            <w:pPr>
              <w:widowControl w:val="0"/>
              <w:numPr>
                <w:ilvl w:val="0"/>
                <w:numId w:val="9"/>
              </w:numPr>
              <w:autoSpaceDE w:val="0"/>
              <w:autoSpaceDN w:val="0"/>
              <w:adjustRightInd w:val="0"/>
              <w:spacing w:after="0" w:line="240" w:lineRule="auto"/>
              <w:ind w:right="108"/>
              <w:contextualSpacing/>
              <w:jc w:val="both"/>
              <w:rPr>
                <w:rFonts w:ascii="Arial" w:eastAsia="Calibri" w:hAnsi="Arial" w:cs="Arial"/>
                <w:sz w:val="20"/>
                <w:szCs w:val="16"/>
              </w:rPr>
            </w:pPr>
            <w:r w:rsidRPr="006E0BE7">
              <w:rPr>
                <w:rFonts w:ascii="Arial" w:eastAsia="Calibri" w:hAnsi="Arial" w:cs="Arial"/>
                <w:sz w:val="20"/>
                <w:szCs w:val="16"/>
              </w:rPr>
              <w:t>En cas de consultation d'un médecin, garder à disposition le récipient ou l'étiquett</w:t>
            </w:r>
            <w:r>
              <w:rPr>
                <w:rFonts w:ascii="Arial" w:eastAsia="Calibri" w:hAnsi="Arial" w:cs="Arial"/>
                <w:sz w:val="20"/>
                <w:szCs w:val="16"/>
              </w:rPr>
              <w:t>e</w:t>
            </w:r>
          </w:p>
        </w:tc>
      </w:tr>
    </w:tbl>
    <w:p w:rsidR="00354A65" w:rsidRPr="00E626C2" w:rsidRDefault="00354A65" w:rsidP="00354A65">
      <w:pPr>
        <w:keepNext/>
        <w:keepLines/>
        <w:spacing w:before="200" w:after="120"/>
        <w:ind w:right="281"/>
        <w:jc w:val="both"/>
        <w:outlineLvl w:val="1"/>
        <w:rPr>
          <w:rFonts w:ascii="Arial" w:eastAsia="Times New Roman" w:hAnsi="Arial" w:cs="Arial"/>
          <w:b/>
          <w:bCs/>
          <w:color w:val="0046AD"/>
          <w:szCs w:val="20"/>
        </w:rPr>
      </w:pPr>
      <w:r w:rsidRPr="00E626C2">
        <w:rPr>
          <w:rFonts w:ascii="Arial" w:eastAsia="Times New Roman" w:hAnsi="Arial" w:cs="Arial"/>
          <w:b/>
          <w:bCs/>
          <w:color w:val="0046AD"/>
          <w:szCs w:val="20"/>
        </w:rPr>
        <w:t>5.4. Instructions en vue d’une élimination sans danger du produit et de son emballage</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C45E71" w:rsidRDefault="00354A65" w:rsidP="00354A65">
            <w:pPr>
              <w:numPr>
                <w:ilvl w:val="0"/>
                <w:numId w:val="12"/>
              </w:numPr>
              <w:spacing w:after="0" w:line="240" w:lineRule="auto"/>
              <w:contextualSpacing/>
              <w:jc w:val="both"/>
              <w:rPr>
                <w:rFonts w:ascii="Arial" w:hAnsi="Arial" w:cs="Arial"/>
                <w:sz w:val="20"/>
                <w:szCs w:val="20"/>
              </w:rPr>
            </w:pPr>
            <w:r w:rsidRPr="00C45E71">
              <w:rPr>
                <w:rFonts w:ascii="Arial" w:hAnsi="Arial" w:cs="Arial"/>
                <w:sz w:val="20"/>
                <w:szCs w:val="20"/>
              </w:rPr>
              <w:t>Ne pas se débarrasser du produit biocide dans les canalisations (éviers, toilettes…), les caniveaux, les cours d’eau, en plein champ ou dans tout autre environnement extérieur.</w:t>
            </w:r>
          </w:p>
          <w:p w:rsidR="00354A65" w:rsidRPr="00E626C2" w:rsidRDefault="00354A65" w:rsidP="00354A65">
            <w:pPr>
              <w:numPr>
                <w:ilvl w:val="0"/>
                <w:numId w:val="7"/>
              </w:numPr>
              <w:spacing w:after="0" w:line="240" w:lineRule="auto"/>
              <w:ind w:right="281"/>
              <w:contextualSpacing/>
              <w:jc w:val="both"/>
              <w:rPr>
                <w:rFonts w:ascii="Arial" w:eastAsia="Calibri" w:hAnsi="Arial" w:cs="Arial"/>
                <w:sz w:val="20"/>
              </w:rPr>
            </w:pPr>
            <w:r w:rsidRPr="00C45E71">
              <w:rPr>
                <w:rFonts w:ascii="Arial" w:eastAsia="Calibri" w:hAnsi="Arial" w:cs="Arial"/>
                <w:sz w:val="20"/>
                <w:szCs w:val="20"/>
              </w:rPr>
              <w:t>Eliminer le produit non utilisé, son emballage et tout autre déchet dans un circuit de collecte approprié.</w:t>
            </w:r>
          </w:p>
        </w:tc>
      </w:tr>
    </w:tbl>
    <w:p w:rsidR="00354A65" w:rsidRPr="00E626C2" w:rsidRDefault="00354A65" w:rsidP="00354A65">
      <w:pPr>
        <w:keepNext/>
        <w:keepLines/>
        <w:spacing w:before="200" w:after="120"/>
        <w:ind w:right="281"/>
        <w:jc w:val="both"/>
        <w:outlineLvl w:val="1"/>
        <w:rPr>
          <w:rFonts w:ascii="Arial" w:eastAsia="Times New Roman" w:hAnsi="Arial" w:cs="Arial"/>
          <w:b/>
          <w:bCs/>
          <w:color w:val="0046AD"/>
          <w:szCs w:val="20"/>
        </w:rPr>
      </w:pPr>
      <w:r w:rsidRPr="00E626C2">
        <w:rPr>
          <w:rFonts w:ascii="Arial" w:eastAsia="Times New Roman" w:hAnsi="Arial" w:cs="Arial"/>
          <w:b/>
          <w:bCs/>
          <w:color w:val="0046AD"/>
          <w:szCs w:val="20"/>
        </w:rPr>
        <w:t>5.5. Conditions de stockage et durée de conservation du produit biocide dans les conditions de stockage normales</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825489" w:rsidRDefault="00354A65" w:rsidP="00354A65">
            <w:pPr>
              <w:numPr>
                <w:ilvl w:val="0"/>
                <w:numId w:val="5"/>
              </w:numPr>
              <w:spacing w:after="0" w:line="240" w:lineRule="auto"/>
              <w:ind w:right="108"/>
              <w:contextualSpacing/>
              <w:jc w:val="both"/>
              <w:rPr>
                <w:rFonts w:ascii="Arial" w:eastAsia="Calibri" w:hAnsi="Arial" w:cs="Arial"/>
                <w:sz w:val="20"/>
              </w:rPr>
            </w:pPr>
            <w:r w:rsidRPr="00825489">
              <w:rPr>
                <w:rFonts w:ascii="Arial" w:eastAsia="Calibri" w:hAnsi="Arial" w:cs="Arial"/>
                <w:sz w:val="20"/>
              </w:rPr>
              <w:t>Durée de stockage : 36 mois</w:t>
            </w:r>
          </w:p>
          <w:p w:rsidR="00354A65" w:rsidRPr="00E626C2" w:rsidRDefault="00354A65" w:rsidP="00354A65">
            <w:pPr>
              <w:numPr>
                <w:ilvl w:val="0"/>
                <w:numId w:val="10"/>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Ne pas stocker à basse température.</w:t>
            </w:r>
          </w:p>
          <w:p w:rsidR="00354A65" w:rsidRPr="00E626C2" w:rsidRDefault="00354A65" w:rsidP="00354A65">
            <w:pPr>
              <w:numPr>
                <w:ilvl w:val="0"/>
                <w:numId w:val="10"/>
              </w:numPr>
              <w:spacing w:after="0" w:line="240" w:lineRule="auto"/>
              <w:ind w:right="108"/>
              <w:contextualSpacing/>
              <w:jc w:val="both"/>
              <w:rPr>
                <w:rFonts w:ascii="Arial" w:eastAsia="Calibri" w:hAnsi="Arial" w:cs="Arial"/>
                <w:sz w:val="20"/>
              </w:rPr>
            </w:pPr>
            <w:r w:rsidRPr="00E626C2">
              <w:rPr>
                <w:rFonts w:ascii="Arial" w:eastAsia="Calibri" w:hAnsi="Arial" w:cs="Arial"/>
                <w:sz w:val="20"/>
              </w:rPr>
              <w:t>Ne pas stocker à une température supérieure à 30°C.</w:t>
            </w:r>
          </w:p>
          <w:p w:rsidR="00354A65" w:rsidRPr="00E626C2" w:rsidRDefault="00354A65" w:rsidP="00354A65">
            <w:pPr>
              <w:numPr>
                <w:ilvl w:val="0"/>
                <w:numId w:val="10"/>
              </w:numPr>
              <w:spacing w:after="0" w:line="240" w:lineRule="auto"/>
              <w:ind w:right="108"/>
              <w:contextualSpacing/>
              <w:jc w:val="both"/>
              <w:rPr>
                <w:rFonts w:ascii="Arial" w:eastAsia="Calibri" w:hAnsi="Arial" w:cs="Arial"/>
                <w:sz w:val="20"/>
              </w:rPr>
            </w:pPr>
            <w:r w:rsidRPr="006E0BE7">
              <w:rPr>
                <w:rFonts w:ascii="Arial" w:eastAsia="Calibri" w:hAnsi="Arial" w:cs="Arial"/>
                <w:i/>
                <w:sz w:val="20"/>
              </w:rPr>
              <w:t>Tenir hors de portée des enfants et des animaux domestiques.</w:t>
            </w:r>
          </w:p>
        </w:tc>
      </w:tr>
    </w:tbl>
    <w:p w:rsidR="00354A65" w:rsidRPr="00E626C2" w:rsidRDefault="00354A65" w:rsidP="00354A65">
      <w:pPr>
        <w:keepNext/>
        <w:widowControl w:val="0"/>
        <w:autoSpaceDE w:val="0"/>
        <w:autoSpaceDN w:val="0"/>
        <w:adjustRightInd w:val="0"/>
        <w:spacing w:before="240" w:after="60" w:line="240" w:lineRule="auto"/>
        <w:ind w:right="281"/>
        <w:jc w:val="both"/>
        <w:outlineLvl w:val="0"/>
        <w:rPr>
          <w:rFonts w:ascii="Arial" w:eastAsia="Times New Roman" w:hAnsi="Arial" w:cs="Arial"/>
          <w:b/>
          <w:bCs/>
          <w:color w:val="0046AD"/>
          <w:kern w:val="32"/>
          <w:sz w:val="28"/>
          <w:szCs w:val="28"/>
          <w:lang w:val="de-DE" w:eastAsia="de-DE"/>
        </w:rPr>
      </w:pPr>
      <w:r w:rsidRPr="00E626C2">
        <w:rPr>
          <w:rFonts w:ascii="Arial" w:eastAsia="Times New Roman" w:hAnsi="Arial" w:cs="Arial"/>
          <w:b/>
          <w:bCs/>
          <w:color w:val="0046AD"/>
          <w:kern w:val="32"/>
          <w:sz w:val="28"/>
          <w:szCs w:val="28"/>
          <w:lang w:val="de-DE" w:eastAsia="de-DE"/>
        </w:rPr>
        <w:t xml:space="preserve">6. </w:t>
      </w:r>
      <w:proofErr w:type="spellStart"/>
      <w:r w:rsidRPr="00E626C2">
        <w:rPr>
          <w:rFonts w:ascii="Arial" w:eastAsia="Times New Roman" w:hAnsi="Arial" w:cs="Arial"/>
          <w:b/>
          <w:bCs/>
          <w:color w:val="0046AD"/>
          <w:kern w:val="32"/>
          <w:sz w:val="28"/>
          <w:szCs w:val="28"/>
          <w:lang w:val="de-DE" w:eastAsia="de-DE"/>
        </w:rPr>
        <w:t>Autre</w:t>
      </w:r>
      <w:proofErr w:type="spellEnd"/>
      <w:r w:rsidRPr="00E626C2">
        <w:rPr>
          <w:rFonts w:ascii="Arial" w:eastAsia="Times New Roman" w:hAnsi="Arial" w:cs="Arial"/>
          <w:b/>
          <w:bCs/>
          <w:color w:val="0046AD"/>
          <w:kern w:val="32"/>
          <w:sz w:val="28"/>
          <w:szCs w:val="28"/>
          <w:lang w:val="de-DE" w:eastAsia="de-DE"/>
        </w:rPr>
        <w:t xml:space="preserve">(s) </w:t>
      </w:r>
      <w:proofErr w:type="spellStart"/>
      <w:r w:rsidRPr="00E626C2">
        <w:rPr>
          <w:rFonts w:ascii="Arial" w:eastAsia="Times New Roman" w:hAnsi="Arial" w:cs="Arial"/>
          <w:b/>
          <w:bCs/>
          <w:color w:val="0046AD"/>
          <w:kern w:val="32"/>
          <w:sz w:val="28"/>
          <w:szCs w:val="28"/>
          <w:lang w:val="de-DE" w:eastAsia="de-DE"/>
        </w:rPr>
        <w:t>information</w:t>
      </w:r>
      <w:proofErr w:type="spellEnd"/>
      <w:r w:rsidRPr="00E626C2">
        <w:rPr>
          <w:rFonts w:ascii="Arial" w:eastAsia="Times New Roman" w:hAnsi="Arial" w:cs="Arial"/>
          <w:b/>
          <w:bCs/>
          <w:color w:val="0046AD"/>
          <w:kern w:val="32"/>
          <w:sz w:val="28"/>
          <w:szCs w:val="28"/>
          <w:lang w:val="de-DE" w:eastAsia="de-DE"/>
        </w:rPr>
        <w:t>(s)</w:t>
      </w:r>
    </w:p>
    <w:tbl>
      <w:tblPr>
        <w:tblW w:w="10015" w:type="dxa"/>
        <w:tblInd w:w="45" w:type="dxa"/>
        <w:tblLayout w:type="fixed"/>
        <w:tblCellMar>
          <w:left w:w="0" w:type="dxa"/>
          <w:right w:w="0" w:type="dxa"/>
        </w:tblCellMar>
        <w:tblLook w:val="0000" w:firstRow="0" w:lastRow="0" w:firstColumn="0" w:lastColumn="0" w:noHBand="0" w:noVBand="0"/>
      </w:tblPr>
      <w:tblGrid>
        <w:gridCol w:w="10015"/>
      </w:tblGrid>
      <w:tr w:rsidR="00354A65" w:rsidRPr="00E626C2" w:rsidTr="00A241FC">
        <w:tc>
          <w:tcPr>
            <w:tcW w:w="1001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354A65" w:rsidRPr="00E626C2" w:rsidRDefault="00354A65" w:rsidP="00354A65">
            <w:pPr>
              <w:numPr>
                <w:ilvl w:val="0"/>
                <w:numId w:val="6"/>
              </w:numPr>
              <w:tabs>
                <w:tab w:val="left" w:pos="500"/>
              </w:tabs>
              <w:spacing w:after="0" w:line="240" w:lineRule="auto"/>
              <w:ind w:right="281"/>
              <w:contextualSpacing/>
              <w:jc w:val="both"/>
              <w:rPr>
                <w:rFonts w:ascii="Arial" w:eastAsia="Calibri" w:hAnsi="Arial" w:cs="Arial"/>
                <w:sz w:val="20"/>
              </w:rPr>
            </w:pPr>
            <w:r w:rsidRPr="00E626C2">
              <w:rPr>
                <w:rFonts w:ascii="Arial" w:eastAsia="Calibri" w:hAnsi="Arial" w:cs="Arial"/>
                <w:sz w:val="20"/>
              </w:rPr>
              <w:t>L'étiquetage des articles traités avec ce produit biocide doit mentionner que ceux-ci ne doivent pas être destinés à être en contact avec les denrées ou les boissons destinées à la consommation humaine ou à l'alimentation des animaux de rente.</w:t>
            </w:r>
          </w:p>
          <w:p w:rsidR="00354A65" w:rsidRPr="00E626C2" w:rsidRDefault="00354A65" w:rsidP="00354A65">
            <w:pPr>
              <w:numPr>
                <w:ilvl w:val="0"/>
                <w:numId w:val="6"/>
              </w:numPr>
              <w:tabs>
                <w:tab w:val="left" w:pos="500"/>
              </w:tabs>
              <w:spacing w:after="0" w:line="240" w:lineRule="auto"/>
              <w:ind w:right="281"/>
              <w:contextualSpacing/>
              <w:jc w:val="both"/>
              <w:rPr>
                <w:rFonts w:ascii="Arial" w:eastAsia="Calibri" w:hAnsi="Arial" w:cs="Arial"/>
                <w:sz w:val="20"/>
              </w:rPr>
            </w:pPr>
            <w:r w:rsidRPr="00E626C2">
              <w:rPr>
                <w:rFonts w:ascii="Arial" w:eastAsia="Calibri" w:hAnsi="Arial" w:cs="Arial"/>
                <w:sz w:val="20"/>
              </w:rPr>
              <w:t>Le détenteur de l'autorisation de mise sur le marché précisera sur l'emballage la nature des traitements de finition adaptés et conformes avec la norme EN 927-2 et s'assurera de leur mise à disposition sur le marché français.</w:t>
            </w:r>
          </w:p>
          <w:p w:rsidR="00354A65" w:rsidRPr="00E626C2" w:rsidRDefault="00354A65" w:rsidP="00354A65">
            <w:pPr>
              <w:numPr>
                <w:ilvl w:val="0"/>
                <w:numId w:val="6"/>
              </w:numPr>
              <w:tabs>
                <w:tab w:val="left" w:pos="500"/>
              </w:tabs>
              <w:spacing w:after="0" w:line="240" w:lineRule="auto"/>
              <w:ind w:right="281"/>
              <w:contextualSpacing/>
              <w:jc w:val="both"/>
              <w:rPr>
                <w:rFonts w:ascii="Arial" w:eastAsia="Calibri" w:hAnsi="Arial" w:cs="Arial"/>
                <w:sz w:val="20"/>
              </w:rPr>
            </w:pPr>
            <w:r w:rsidRPr="00E626C2">
              <w:rPr>
                <w:rFonts w:ascii="Arial" w:eastAsia="Calibri" w:hAnsi="Arial" w:cs="Arial"/>
                <w:sz w:val="20"/>
              </w:rPr>
              <w:t>La combustion des bois traités peut produire des oxydes de carbone, d'azote et de l'acide chlorhydrique.</w:t>
            </w:r>
          </w:p>
        </w:tc>
      </w:tr>
      <w:bookmarkEnd w:id="1"/>
      <w:bookmarkEnd w:id="2"/>
      <w:bookmarkEnd w:id="3"/>
    </w:tbl>
    <w:p w:rsidR="00A555DF" w:rsidRPr="00AE1690" w:rsidRDefault="00A555DF" w:rsidP="00FD3A26">
      <w:pPr>
        <w:keepNext/>
        <w:widowControl w:val="0"/>
        <w:tabs>
          <w:tab w:val="left" w:pos="10467"/>
        </w:tabs>
        <w:autoSpaceDE w:val="0"/>
        <w:autoSpaceDN w:val="0"/>
        <w:adjustRightInd w:val="0"/>
        <w:spacing w:before="240" w:after="60"/>
        <w:ind w:left="142"/>
        <w:outlineLvl w:val="0"/>
        <w:rPr>
          <w:rFonts w:ascii="Arial" w:hAnsi="Arial" w:cs="Arial"/>
          <w:b/>
          <w:bCs/>
          <w:iCs/>
          <w:color w:val="0046AD"/>
          <w:lang w:val="de-DE" w:eastAsia="de-DE"/>
        </w:rPr>
      </w:pPr>
    </w:p>
    <w:sectPr w:rsidR="00A555DF" w:rsidRPr="00AE1690" w:rsidSect="000870BC">
      <w:headerReference w:type="default" r:id="rId7"/>
      <w:footerReference w:type="default" r:id="rId8"/>
      <w:pgSz w:w="11906" w:h="16838"/>
      <w:pgMar w:top="2268"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4B" w:rsidRDefault="00F6654B" w:rsidP="004D2EDB">
      <w:pPr>
        <w:spacing w:after="0" w:line="240" w:lineRule="auto"/>
      </w:pPr>
      <w:r>
        <w:separator/>
      </w:r>
    </w:p>
  </w:endnote>
  <w:endnote w:type="continuationSeparator" w:id="0">
    <w:p w:rsidR="00F6654B" w:rsidRDefault="00F6654B" w:rsidP="004D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8" w:type="dxa"/>
      <w:tblInd w:w="-318" w:type="dxa"/>
      <w:tblLayout w:type="fixed"/>
      <w:tblLook w:val="04A0" w:firstRow="1" w:lastRow="0" w:firstColumn="1" w:lastColumn="0" w:noHBand="0" w:noVBand="1"/>
    </w:tblPr>
    <w:tblGrid>
      <w:gridCol w:w="9246"/>
      <w:gridCol w:w="1524"/>
      <w:gridCol w:w="38"/>
    </w:tblGrid>
    <w:tr w:rsidR="004D2EDB" w:rsidRPr="00AE1690" w:rsidTr="000870BC">
      <w:trPr>
        <w:gridAfter w:val="1"/>
        <w:wAfter w:w="38" w:type="dxa"/>
        <w:trHeight w:val="193"/>
      </w:trPr>
      <w:tc>
        <w:tcPr>
          <w:tcW w:w="9246" w:type="dxa"/>
          <w:hideMark/>
        </w:tcPr>
        <w:p w:rsidR="004D2EDB" w:rsidRPr="00AE1690" w:rsidRDefault="004E2C53" w:rsidP="00BB44D2">
          <w:pPr>
            <w:tabs>
              <w:tab w:val="right" w:pos="8505"/>
            </w:tabs>
            <w:spacing w:after="0"/>
            <w:ind w:left="319" w:right="-77"/>
            <w:rPr>
              <w:rFonts w:ascii="Arial" w:hAnsi="Arial" w:cs="Arial"/>
              <w:i/>
              <w:sz w:val="16"/>
              <w:szCs w:val="16"/>
            </w:rPr>
          </w:pPr>
          <w:r w:rsidRPr="004E2C53">
            <w:rPr>
              <w:rFonts w:ascii="Arial" w:hAnsi="Arial" w:cs="Arial"/>
              <w:i/>
              <w:sz w:val="16"/>
              <w:szCs w:val="16"/>
            </w:rPr>
            <w:t>KORANOL GRUND FARBLOS</w:t>
          </w:r>
        </w:p>
      </w:tc>
      <w:tc>
        <w:tcPr>
          <w:tcW w:w="1524" w:type="dxa"/>
        </w:tcPr>
        <w:p w:rsidR="004D2EDB" w:rsidRPr="00AE1690" w:rsidRDefault="004D2EDB" w:rsidP="004D2EDB">
          <w:pPr>
            <w:tabs>
              <w:tab w:val="right" w:pos="9072"/>
            </w:tabs>
            <w:spacing w:after="0"/>
            <w:jc w:val="right"/>
            <w:rPr>
              <w:rFonts w:ascii="Arial" w:hAnsi="Arial" w:cs="Arial"/>
              <w:i/>
              <w:sz w:val="16"/>
              <w:szCs w:val="16"/>
            </w:rPr>
          </w:pPr>
        </w:p>
      </w:tc>
    </w:tr>
    <w:tr w:rsidR="004D2EDB" w:rsidRPr="00AE1690" w:rsidTr="000870BC">
      <w:trPr>
        <w:trHeight w:val="193"/>
      </w:trPr>
      <w:tc>
        <w:tcPr>
          <w:tcW w:w="9246" w:type="dxa"/>
          <w:hideMark/>
        </w:tcPr>
        <w:p w:rsidR="004D2EDB" w:rsidRPr="00AE1690" w:rsidRDefault="004E2C53" w:rsidP="004E2C53">
          <w:pPr>
            <w:tabs>
              <w:tab w:val="right" w:pos="8505"/>
            </w:tabs>
            <w:spacing w:after="0"/>
            <w:ind w:left="319"/>
            <w:rPr>
              <w:rFonts w:ascii="Arial" w:hAnsi="Arial" w:cs="Arial"/>
              <w:i/>
              <w:sz w:val="16"/>
              <w:szCs w:val="16"/>
            </w:rPr>
          </w:pPr>
          <w:r>
            <w:rPr>
              <w:rFonts w:ascii="Arial" w:hAnsi="Arial" w:cs="Arial"/>
              <w:i/>
              <w:sz w:val="16"/>
              <w:szCs w:val="16"/>
            </w:rPr>
            <w:t xml:space="preserve">AMM n° </w:t>
          </w:r>
          <w:r w:rsidRPr="004E2C53">
            <w:rPr>
              <w:rFonts w:ascii="Arial" w:hAnsi="Arial" w:cs="Arial"/>
              <w:i/>
              <w:sz w:val="16"/>
              <w:szCs w:val="16"/>
            </w:rPr>
            <w:t>FR-2013-0130</w:t>
          </w:r>
        </w:p>
      </w:tc>
      <w:tc>
        <w:tcPr>
          <w:tcW w:w="1562" w:type="dxa"/>
          <w:gridSpan w:val="2"/>
          <w:hideMark/>
        </w:tcPr>
        <w:p w:rsidR="004D2EDB" w:rsidRPr="00AE1690" w:rsidRDefault="004D2EDB" w:rsidP="000870BC">
          <w:pPr>
            <w:spacing w:after="0"/>
            <w:ind w:right="32"/>
            <w:jc w:val="both"/>
            <w:rPr>
              <w:rFonts w:ascii="Arial" w:hAnsi="Arial" w:cs="Arial"/>
              <w:i/>
              <w:color w:val="FF0000"/>
              <w:sz w:val="16"/>
              <w:szCs w:val="16"/>
            </w:rPr>
          </w:pPr>
          <w:r w:rsidRPr="00AE1690">
            <w:rPr>
              <w:rFonts w:ascii="Arial" w:hAnsi="Arial" w:cs="Arial"/>
              <w:i/>
              <w:sz w:val="16"/>
              <w:szCs w:val="16"/>
            </w:rPr>
            <w:t xml:space="preserve">Page </w:t>
          </w:r>
          <w:r w:rsidRPr="00AE1690">
            <w:rPr>
              <w:rFonts w:ascii="Arial" w:hAnsi="Arial" w:cs="Arial"/>
              <w:i/>
              <w:sz w:val="16"/>
              <w:szCs w:val="16"/>
            </w:rPr>
            <w:fldChar w:fldCharType="begin"/>
          </w:r>
          <w:r w:rsidRPr="00AE1690">
            <w:rPr>
              <w:rFonts w:ascii="Arial" w:hAnsi="Arial" w:cs="Arial"/>
              <w:i/>
              <w:sz w:val="16"/>
              <w:szCs w:val="16"/>
            </w:rPr>
            <w:instrText xml:space="preserve"> PAGE </w:instrText>
          </w:r>
          <w:r w:rsidRPr="00AE1690">
            <w:rPr>
              <w:rFonts w:ascii="Arial" w:hAnsi="Arial" w:cs="Arial"/>
              <w:i/>
              <w:sz w:val="16"/>
              <w:szCs w:val="16"/>
            </w:rPr>
            <w:fldChar w:fldCharType="separate"/>
          </w:r>
          <w:r w:rsidR="00894CB5">
            <w:rPr>
              <w:rFonts w:ascii="Arial" w:hAnsi="Arial" w:cs="Arial"/>
              <w:i/>
              <w:noProof/>
              <w:sz w:val="16"/>
              <w:szCs w:val="16"/>
            </w:rPr>
            <w:t>7</w:t>
          </w:r>
          <w:r w:rsidRPr="00AE1690">
            <w:rPr>
              <w:rFonts w:ascii="Arial" w:hAnsi="Arial" w:cs="Arial"/>
              <w:i/>
              <w:sz w:val="16"/>
              <w:szCs w:val="16"/>
            </w:rPr>
            <w:fldChar w:fldCharType="end"/>
          </w:r>
          <w:r w:rsidRPr="00AE1690">
            <w:rPr>
              <w:rFonts w:ascii="Arial" w:hAnsi="Arial" w:cs="Arial"/>
              <w:i/>
              <w:sz w:val="16"/>
              <w:szCs w:val="16"/>
            </w:rPr>
            <w:t xml:space="preserve"> sur </w:t>
          </w:r>
          <w:r w:rsidRPr="00AE1690">
            <w:rPr>
              <w:rFonts w:ascii="Arial" w:hAnsi="Arial" w:cs="Arial"/>
              <w:i/>
              <w:sz w:val="16"/>
              <w:szCs w:val="16"/>
            </w:rPr>
            <w:fldChar w:fldCharType="begin"/>
          </w:r>
          <w:r w:rsidRPr="00AE1690">
            <w:rPr>
              <w:rFonts w:ascii="Arial" w:hAnsi="Arial" w:cs="Arial"/>
              <w:i/>
              <w:sz w:val="16"/>
              <w:szCs w:val="16"/>
            </w:rPr>
            <w:instrText xml:space="preserve"> NUMPAGES  </w:instrText>
          </w:r>
          <w:r w:rsidRPr="00AE1690">
            <w:rPr>
              <w:rFonts w:ascii="Arial" w:hAnsi="Arial" w:cs="Arial"/>
              <w:i/>
              <w:sz w:val="16"/>
              <w:szCs w:val="16"/>
            </w:rPr>
            <w:fldChar w:fldCharType="separate"/>
          </w:r>
          <w:r w:rsidR="00894CB5">
            <w:rPr>
              <w:rFonts w:ascii="Arial" w:hAnsi="Arial" w:cs="Arial"/>
              <w:i/>
              <w:noProof/>
              <w:sz w:val="16"/>
              <w:szCs w:val="16"/>
            </w:rPr>
            <w:t>7</w:t>
          </w:r>
          <w:r w:rsidRPr="00AE1690">
            <w:rPr>
              <w:rFonts w:ascii="Arial" w:hAnsi="Arial" w:cs="Arial"/>
              <w:i/>
              <w:sz w:val="16"/>
              <w:szCs w:val="16"/>
            </w:rPr>
            <w:fldChar w:fldCharType="end"/>
          </w:r>
        </w:p>
      </w:tc>
    </w:tr>
  </w:tbl>
  <w:p w:rsidR="004D2EDB" w:rsidRPr="000870BC" w:rsidRDefault="004D2EDB">
    <w:pPr>
      <w:pStyle w:val="Pieddepage"/>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4B" w:rsidRDefault="00F6654B" w:rsidP="004D2EDB">
      <w:pPr>
        <w:spacing w:after="0" w:line="240" w:lineRule="auto"/>
      </w:pPr>
      <w:r>
        <w:separator/>
      </w:r>
    </w:p>
  </w:footnote>
  <w:footnote w:type="continuationSeparator" w:id="0">
    <w:p w:rsidR="00F6654B" w:rsidRDefault="00F6654B" w:rsidP="004D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DB" w:rsidRDefault="00BB44D2" w:rsidP="000870BC">
    <w:pPr>
      <w:pStyle w:val="En-tte"/>
      <w:tabs>
        <w:tab w:val="clear" w:pos="4536"/>
        <w:tab w:val="clear" w:pos="9072"/>
        <w:tab w:val="left" w:pos="5722"/>
      </w:tabs>
    </w:pPr>
    <w:r>
      <w:rPr>
        <w:noProof/>
        <w:lang w:eastAsia="fr-FR"/>
      </w:rPr>
      <w:drawing>
        <wp:anchor distT="0" distB="0" distL="114300" distR="114300" simplePos="0" relativeHeight="251658752" behindDoc="0" locked="0" layoutInCell="1" allowOverlap="1" wp14:anchorId="79DA5AA3" wp14:editId="48D41F45">
          <wp:simplePos x="0" y="0"/>
          <wp:positionH relativeFrom="margin">
            <wp:posOffset>5752465</wp:posOffset>
          </wp:positionH>
          <wp:positionV relativeFrom="margin">
            <wp:posOffset>-983615</wp:posOffset>
          </wp:positionV>
          <wp:extent cx="899795" cy="638175"/>
          <wp:effectExtent l="0" t="0" r="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ses_logotype_blocsignature_noir_rvb.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99795" cy="63817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fr-FR"/>
      </w:rPr>
      <w:drawing>
        <wp:inline distT="0" distB="0" distL="0" distR="0" wp14:anchorId="0CC0696B" wp14:editId="4C98EF0F">
          <wp:extent cx="1008000" cy="885116"/>
          <wp:effectExtent l="0" t="0" r="190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republique.png"/>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1008000" cy="88511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E6729"/>
    <w:multiLevelType w:val="hybridMultilevel"/>
    <w:tmpl w:val="C98A55C8"/>
    <w:lvl w:ilvl="0" w:tplc="3158862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966976"/>
    <w:multiLevelType w:val="hybridMultilevel"/>
    <w:tmpl w:val="3F0629D4"/>
    <w:lvl w:ilvl="0" w:tplc="F3909E4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7DE2E3F"/>
    <w:multiLevelType w:val="hybridMultilevel"/>
    <w:tmpl w:val="E42049F8"/>
    <w:lvl w:ilvl="0" w:tplc="35E88508">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7465A4"/>
    <w:multiLevelType w:val="hybridMultilevel"/>
    <w:tmpl w:val="2304CFC0"/>
    <w:lvl w:ilvl="0" w:tplc="31588628">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BBD7034"/>
    <w:multiLevelType w:val="hybridMultilevel"/>
    <w:tmpl w:val="98D6BEC4"/>
    <w:lvl w:ilvl="0" w:tplc="35E88508">
      <w:numFmt w:val="bullet"/>
      <w:lvlText w:val="-"/>
      <w:lvlJc w:val="left"/>
      <w:pPr>
        <w:ind w:left="1004" w:hanging="360"/>
      </w:pPr>
      <w:rPr>
        <w:rFonts w:ascii="Calibri" w:eastAsia="Times New Roman" w:hAnsi="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466F4CFC"/>
    <w:multiLevelType w:val="hybridMultilevel"/>
    <w:tmpl w:val="277AE456"/>
    <w:lvl w:ilvl="0" w:tplc="31588628">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B0E203B"/>
    <w:multiLevelType w:val="hybridMultilevel"/>
    <w:tmpl w:val="4CBE6DE4"/>
    <w:lvl w:ilvl="0" w:tplc="31588628">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D7E19AD"/>
    <w:multiLevelType w:val="hybridMultilevel"/>
    <w:tmpl w:val="8CF64A24"/>
    <w:lvl w:ilvl="0" w:tplc="35E88508">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6DE3A0F"/>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BB7EE8"/>
    <w:multiLevelType w:val="hybridMultilevel"/>
    <w:tmpl w:val="993286E0"/>
    <w:lvl w:ilvl="0" w:tplc="31588628">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C0B018F"/>
    <w:multiLevelType w:val="hybridMultilevel"/>
    <w:tmpl w:val="BDAC01DC"/>
    <w:lvl w:ilvl="0" w:tplc="35E88508">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DC835BA"/>
    <w:multiLevelType w:val="hybridMultilevel"/>
    <w:tmpl w:val="700C189A"/>
    <w:lvl w:ilvl="0" w:tplc="3158862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1"/>
  </w:num>
  <w:num w:numId="5">
    <w:abstractNumId w:val="5"/>
  </w:num>
  <w:num w:numId="6">
    <w:abstractNumId w:val="9"/>
  </w:num>
  <w:num w:numId="7">
    <w:abstractNumId w:val="3"/>
  </w:num>
  <w:num w:numId="8">
    <w:abstractNumId w:val="2"/>
  </w:num>
  <w:num w:numId="9">
    <w:abstractNumId w:val="7"/>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B"/>
    <w:rsid w:val="0001341F"/>
    <w:rsid w:val="000464DD"/>
    <w:rsid w:val="000870BC"/>
    <w:rsid w:val="001B5863"/>
    <w:rsid w:val="00242EBF"/>
    <w:rsid w:val="002439D6"/>
    <w:rsid w:val="002609BF"/>
    <w:rsid w:val="002B566D"/>
    <w:rsid w:val="002C2779"/>
    <w:rsid w:val="002C2B66"/>
    <w:rsid w:val="0031296B"/>
    <w:rsid w:val="00354A65"/>
    <w:rsid w:val="003F477E"/>
    <w:rsid w:val="004D2EDB"/>
    <w:rsid w:val="004E2C53"/>
    <w:rsid w:val="00563DDF"/>
    <w:rsid w:val="005E5E05"/>
    <w:rsid w:val="00622275"/>
    <w:rsid w:val="006415CA"/>
    <w:rsid w:val="006E6D2F"/>
    <w:rsid w:val="007D1DED"/>
    <w:rsid w:val="0081022D"/>
    <w:rsid w:val="0081062D"/>
    <w:rsid w:val="0088010B"/>
    <w:rsid w:val="00894CB5"/>
    <w:rsid w:val="009937CF"/>
    <w:rsid w:val="00A555DF"/>
    <w:rsid w:val="00A63CC9"/>
    <w:rsid w:val="00A864F0"/>
    <w:rsid w:val="00AC2639"/>
    <w:rsid w:val="00AE1690"/>
    <w:rsid w:val="00B64691"/>
    <w:rsid w:val="00BA31A2"/>
    <w:rsid w:val="00BB44D2"/>
    <w:rsid w:val="00BF1502"/>
    <w:rsid w:val="00C61BAC"/>
    <w:rsid w:val="00C638F7"/>
    <w:rsid w:val="00C77BCA"/>
    <w:rsid w:val="00CA3D99"/>
    <w:rsid w:val="00D31E04"/>
    <w:rsid w:val="00D66A56"/>
    <w:rsid w:val="00DE62D6"/>
    <w:rsid w:val="00DF7250"/>
    <w:rsid w:val="00E93CD8"/>
    <w:rsid w:val="00EE14A6"/>
    <w:rsid w:val="00F42F63"/>
    <w:rsid w:val="00F6654B"/>
    <w:rsid w:val="00FD3A26"/>
    <w:rsid w:val="00FE4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13F62B"/>
  <w15:docId w15:val="{FF3A9550-0095-4D69-96EF-793430A6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22D"/>
  </w:style>
  <w:style w:type="paragraph" w:styleId="Titre2">
    <w:name w:val="heading 2"/>
    <w:basedOn w:val="Normal"/>
    <w:next w:val="Normal"/>
    <w:link w:val="Titre2Car"/>
    <w:uiPriority w:val="9"/>
    <w:unhideWhenUsed/>
    <w:qFormat/>
    <w:rsid w:val="00354A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EDB"/>
    <w:pPr>
      <w:tabs>
        <w:tab w:val="center" w:pos="4536"/>
        <w:tab w:val="right" w:pos="9072"/>
      </w:tabs>
      <w:spacing w:after="0" w:line="240" w:lineRule="auto"/>
    </w:pPr>
  </w:style>
  <w:style w:type="character" w:customStyle="1" w:styleId="En-tteCar">
    <w:name w:val="En-tête Car"/>
    <w:basedOn w:val="Policepardfaut"/>
    <w:link w:val="En-tte"/>
    <w:uiPriority w:val="99"/>
    <w:rsid w:val="004D2EDB"/>
  </w:style>
  <w:style w:type="paragraph" w:styleId="Pieddepage">
    <w:name w:val="footer"/>
    <w:basedOn w:val="Normal"/>
    <w:link w:val="PieddepageCar"/>
    <w:uiPriority w:val="99"/>
    <w:unhideWhenUsed/>
    <w:rsid w:val="004D2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EDB"/>
  </w:style>
  <w:style w:type="paragraph" w:styleId="Citationintense">
    <w:name w:val="Intense Quote"/>
    <w:basedOn w:val="Normal"/>
    <w:next w:val="Normal"/>
    <w:link w:val="CitationintenseCar"/>
    <w:uiPriority w:val="30"/>
    <w:qFormat/>
    <w:rsid w:val="00BF1502"/>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F1502"/>
    <w:rPr>
      <w:b/>
      <w:bCs/>
      <w:i/>
      <w:iCs/>
      <w:color w:val="4F81BD" w:themeColor="accent1"/>
    </w:rPr>
  </w:style>
  <w:style w:type="character" w:styleId="Marquedecommentaire">
    <w:name w:val="annotation reference"/>
    <w:basedOn w:val="Policepardfaut"/>
    <w:uiPriority w:val="99"/>
    <w:rsid w:val="00BF1502"/>
    <w:rPr>
      <w:rFonts w:cs="Times New Roman"/>
      <w:sz w:val="16"/>
      <w:szCs w:val="16"/>
    </w:rPr>
  </w:style>
  <w:style w:type="paragraph" w:styleId="Commentaire">
    <w:name w:val="annotation text"/>
    <w:basedOn w:val="Normal"/>
    <w:link w:val="CommentaireCar"/>
    <w:uiPriority w:val="99"/>
    <w:rsid w:val="00BF1502"/>
    <w:pPr>
      <w:spacing w:after="0" w:line="240" w:lineRule="auto"/>
    </w:pPr>
    <w:rPr>
      <w:rFonts w:ascii="Calibri" w:eastAsia="Times New Roman" w:hAnsi="Calibri" w:cs="Times New Roman"/>
      <w:sz w:val="20"/>
      <w:szCs w:val="20"/>
      <w:lang w:eastAsia="fr-FR"/>
    </w:rPr>
  </w:style>
  <w:style w:type="character" w:customStyle="1" w:styleId="CommentaireCar">
    <w:name w:val="Commentaire Car"/>
    <w:basedOn w:val="Policepardfaut"/>
    <w:link w:val="Commentaire"/>
    <w:uiPriority w:val="99"/>
    <w:rsid w:val="00BF1502"/>
    <w:rPr>
      <w:rFonts w:ascii="Calibri" w:eastAsia="Times New Roman" w:hAnsi="Calibri" w:cs="Times New Roman"/>
      <w:sz w:val="20"/>
      <w:szCs w:val="20"/>
      <w:lang w:eastAsia="fr-FR"/>
    </w:rPr>
  </w:style>
  <w:style w:type="paragraph" w:styleId="Textedebulles">
    <w:name w:val="Balloon Text"/>
    <w:basedOn w:val="Normal"/>
    <w:link w:val="TextedebullesCar"/>
    <w:uiPriority w:val="99"/>
    <w:semiHidden/>
    <w:unhideWhenUsed/>
    <w:rsid w:val="00BF15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502"/>
    <w:rPr>
      <w:rFonts w:ascii="Tahoma" w:hAnsi="Tahoma" w:cs="Tahoma"/>
      <w:sz w:val="16"/>
      <w:szCs w:val="16"/>
    </w:rPr>
  </w:style>
  <w:style w:type="paragraph" w:styleId="Paragraphedeliste">
    <w:name w:val="List Paragraph"/>
    <w:basedOn w:val="Normal"/>
    <w:link w:val="ParagraphedelisteCar"/>
    <w:uiPriority w:val="34"/>
    <w:qFormat/>
    <w:rsid w:val="000464DD"/>
    <w:pPr>
      <w:ind w:left="720"/>
      <w:contextualSpacing/>
    </w:pPr>
  </w:style>
  <w:style w:type="table" w:styleId="Grilledutableau">
    <w:name w:val="Table Grid"/>
    <w:basedOn w:val="TableauNormal"/>
    <w:uiPriority w:val="59"/>
    <w:rsid w:val="0026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638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38F7"/>
    <w:rPr>
      <w:sz w:val="20"/>
      <w:szCs w:val="20"/>
    </w:rPr>
  </w:style>
  <w:style w:type="character" w:styleId="Appelnotedebasdep">
    <w:name w:val="footnote reference"/>
    <w:basedOn w:val="Policepardfaut"/>
    <w:uiPriority w:val="99"/>
    <w:semiHidden/>
    <w:unhideWhenUsed/>
    <w:rsid w:val="00C638F7"/>
    <w:rPr>
      <w:vertAlign w:val="superscript"/>
    </w:rPr>
  </w:style>
  <w:style w:type="character" w:customStyle="1" w:styleId="Titre2Car">
    <w:name w:val="Titre 2 Car"/>
    <w:basedOn w:val="Policepardfaut"/>
    <w:link w:val="Titre2"/>
    <w:uiPriority w:val="9"/>
    <w:rsid w:val="00354A65"/>
    <w:rPr>
      <w:rFonts w:asciiTheme="majorHAnsi" w:eastAsiaTheme="majorEastAsia" w:hAnsiTheme="majorHAnsi" w:cstheme="majorBidi"/>
      <w:b/>
      <w:bCs/>
      <w:color w:val="4F81BD" w:themeColor="accent1"/>
      <w:sz w:val="26"/>
      <w:szCs w:val="26"/>
    </w:rPr>
  </w:style>
  <w:style w:type="character" w:customStyle="1" w:styleId="ParagraphedelisteCar">
    <w:name w:val="Paragraphe de liste Car"/>
    <w:link w:val="Paragraphedeliste"/>
    <w:uiPriority w:val="34"/>
    <w:locked/>
    <w:rsid w:val="00354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2596</Words>
  <Characters>14282</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ANSES</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BENUSZAK Johanna</dc:creator>
  <cp:lastModifiedBy>AUDIFAX Catherine</cp:lastModifiedBy>
  <cp:revision>4</cp:revision>
  <cp:lastPrinted>2021-06-14T15:40:00Z</cp:lastPrinted>
  <dcterms:created xsi:type="dcterms:W3CDTF">2021-06-14T15:13:00Z</dcterms:created>
  <dcterms:modified xsi:type="dcterms:W3CDTF">2021-06-14T15:40:00Z</dcterms:modified>
</cp:coreProperties>
</file>